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60AF8D">
      <w:pPr>
        <w:jc w:val="both"/>
        <w:rPr>
          <w:rFonts w:hint="eastAsia" w:ascii="宋体" w:hAnsi="宋体"/>
          <w:sz w:val="24"/>
        </w:rPr>
        <w:sectPr>
          <w:headerReference r:id="rId4" w:type="first"/>
          <w:headerReference r:id="rId3" w:type="default"/>
          <w:type w:val="continuous"/>
          <w:pgSz w:w="11906" w:h="16838"/>
          <w:pgMar w:top="567" w:right="57" w:bottom="567" w:left="57" w:header="0" w:footer="0" w:gutter="0"/>
          <w:cols w:space="720" w:num="1"/>
          <w:titlePg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1443990</wp:posOffset>
                </wp:positionH>
                <wp:positionV relativeFrom="paragraph">
                  <wp:posOffset>4547235</wp:posOffset>
                </wp:positionV>
                <wp:extent cx="4676140" cy="80899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6140" cy="1060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28CE27B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 w:val="0"/>
                                <w:color w:val="0000FF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0000FF"/>
                                <w:sz w:val="72"/>
                                <w:szCs w:val="72"/>
                                <w:lang w:val="en-US" w:eastAsia="zh-CN"/>
                              </w:rPr>
                              <w:t>第二版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3.7pt;margin-top:358.05pt;height:63.7pt;width:368.2pt;z-index:251660288;mso-width-relative:page;mso-height-relative:page;" filled="f" stroked="f" coordsize="21600,21600" o:gfxdata="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NcGdO90AAAALAQAADwAAAAAA&#10;AAABACAAAAAiAAAAZHJzL2Rvd25yZXYueG1sUEsBAhQAFAAAAAgAh07iQELKWlZHAgAAgQQAAA4A&#10;AAAAAAAAAQAgAAAALA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28CE27B">
                      <w:pPr>
                        <w:jc w:val="center"/>
                        <w:rPr>
                          <w:rFonts w:hint="default" w:ascii="微软雅黑" w:hAnsi="微软雅黑" w:eastAsia="微软雅黑" w:cs="微软雅黑"/>
                          <w:b w:val="0"/>
                          <w:bCs w:val="0"/>
                          <w:color w:val="0000FF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0000FF"/>
                          <w:sz w:val="72"/>
                          <w:szCs w:val="72"/>
                          <w:lang w:val="en-US" w:eastAsia="zh-CN"/>
                        </w:rPr>
                        <w:t>第二版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793115</wp:posOffset>
                </wp:positionH>
                <wp:positionV relativeFrom="paragraph">
                  <wp:posOffset>1510030</wp:posOffset>
                </wp:positionV>
                <wp:extent cx="5902325" cy="339471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1705" y="5377815"/>
                          <a:ext cx="5902325" cy="154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664B96C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144"/>
                                <w:szCs w:val="1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144"/>
                                <w:szCs w:val="144"/>
                                <w:lang w:val="en-US" w:eastAsia="zh-CN"/>
                              </w:rPr>
                              <w:t>高 等 数 学</w:t>
                            </w:r>
                          </w:p>
                          <w:p w14:paraId="132BDEC3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000000"/>
                                <w:sz w:val="96"/>
                                <w:szCs w:val="9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000000"/>
                                <w:sz w:val="96"/>
                                <w:szCs w:val="96"/>
                                <w:lang w:val="en-US" w:eastAsia="zh-CN"/>
                              </w:rPr>
                              <w:t>（工科类专业适用）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.45pt;margin-top:118.9pt;height:267.3pt;width:464.75pt;z-index:251659264;mso-width-relative:page;mso-height-relative:page;" filled="f" stroked="f" coordsize="21600,21600" o:gfxdata="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t6OJP&#10;3AAAAAwBAAAPAAAAAAAAAAEAIAAAACIAAABkcnMvZG93bnJldi54bWxQSwECFAAUAAAACACHTuJA&#10;Q1SSmVYCAACMBAAADgAAAAAAAAABACAAAAArAQAAZHJzL2Uyb0RvYy54bWxQSwUGAAAAAAYABgBZ&#10;AQAA8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664B96C"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/>
                          <w:sz w:val="144"/>
                          <w:szCs w:val="1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/>
                          <w:sz w:val="144"/>
                          <w:szCs w:val="144"/>
                          <w:lang w:val="en-US" w:eastAsia="zh-CN"/>
                        </w:rPr>
                        <w:t>高 等 数 学</w:t>
                      </w:r>
                    </w:p>
                    <w:p w14:paraId="132BDEC3"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000000"/>
                          <w:sz w:val="96"/>
                          <w:szCs w:val="96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000000"/>
                          <w:sz w:val="96"/>
                          <w:szCs w:val="96"/>
                          <w:lang w:val="en-US" w:eastAsia="zh-CN"/>
                        </w:rPr>
                        <w:t>（工科类专业适用）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5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0"/>
        <w:gridCol w:w="2422"/>
        <w:gridCol w:w="2295"/>
        <w:gridCol w:w="3601"/>
      </w:tblGrid>
      <w:tr w14:paraId="0ECEFD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23F99CCD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2422" w:type="dxa"/>
            <w:noWrap w:val="0"/>
            <w:vAlign w:val="center"/>
          </w:tcPr>
          <w:p w14:paraId="5316B434">
            <w:pPr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95" w:type="dxa"/>
            <w:noWrap w:val="0"/>
            <w:vAlign w:val="center"/>
          </w:tcPr>
          <w:p w14:paraId="5800CC4C">
            <w:pPr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601" w:type="dxa"/>
            <w:noWrap w:val="0"/>
            <w:vAlign w:val="center"/>
          </w:tcPr>
          <w:p w14:paraId="40998DE0">
            <w:pPr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 w14:paraId="1A5F20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195DD434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4717" w:type="dxa"/>
            <w:gridSpan w:val="2"/>
            <w:noWrap w:val="0"/>
            <w:vAlign w:val="center"/>
          </w:tcPr>
          <w:p w14:paraId="298B5C5A">
            <w:pPr>
              <w:ind w:firstLine="360" w:firstLineChars="150"/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年   月   日 星期</w:t>
            </w:r>
          </w:p>
        </w:tc>
        <w:tc>
          <w:tcPr>
            <w:tcW w:w="3601" w:type="dxa"/>
            <w:noWrap w:val="0"/>
            <w:vAlign w:val="center"/>
          </w:tcPr>
          <w:p w14:paraId="336EDBFF">
            <w:pPr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第   周</w:t>
            </w:r>
          </w:p>
        </w:tc>
      </w:tr>
      <w:tr w14:paraId="70FD20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0D60F4CC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2422" w:type="dxa"/>
            <w:noWrap w:val="0"/>
            <w:vAlign w:val="center"/>
          </w:tcPr>
          <w:p w14:paraId="10DB48C4">
            <w:pPr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95" w:type="dxa"/>
            <w:noWrap w:val="0"/>
            <w:vAlign w:val="center"/>
          </w:tcPr>
          <w:p w14:paraId="362BF811">
            <w:pPr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601" w:type="dxa"/>
            <w:noWrap w:val="0"/>
            <w:vAlign w:val="center"/>
          </w:tcPr>
          <w:p w14:paraId="54EA6DAD">
            <w:pPr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14:paraId="1DF08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7F9C2828">
            <w:pPr>
              <w:jc w:val="center"/>
              <w:rPr>
                <w:rFonts w:hint="default"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章    节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538B1557">
            <w:pPr>
              <w:jc w:val="both"/>
              <w:rPr>
                <w:rFonts w:hint="default" w:ascii="Times New Roman" w:hAnsi="Times New Roman" w:cs="Times New Roman"/>
                <w:b/>
                <w:color w:val="0070C0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color w:val="0070C0"/>
                <w:sz w:val="24"/>
                <w:szCs w:val="24"/>
              </w:rPr>
              <w:t>第一章  函数</w:t>
            </w:r>
          </w:p>
        </w:tc>
      </w:tr>
      <w:tr w14:paraId="2EF43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21B95B2B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698F0ED9">
            <w:pPr>
              <w:jc w:val="both"/>
              <w:rPr>
                <w:rFonts w:hint="default" w:ascii="Times New Roman" w:hAnsi="Times New Roman" w:cs="Times New Roman"/>
                <w:color w:val="7030A0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color w:val="7030A0"/>
                <w:sz w:val="24"/>
                <w:szCs w:val="24"/>
                <w:lang w:val="en-US" w:eastAsia="zh-CN"/>
              </w:rPr>
              <w:t>1.1</w:t>
            </w:r>
            <w:r>
              <w:rPr>
                <w:rFonts w:hint="default" w:ascii="Times New Roman" w:hAnsi="Times New Roman" w:cs="Times New Roman"/>
                <w:b w:val="0"/>
                <w:bCs w:val="0"/>
                <w:color w:val="7030A0"/>
                <w:sz w:val="24"/>
                <w:szCs w:val="24"/>
              </w:rPr>
              <w:t xml:space="preserve">  函数的概念</w:t>
            </w:r>
          </w:p>
        </w:tc>
      </w:tr>
      <w:tr w14:paraId="57BF97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57911E40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60D1A142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1.</w:t>
            </w:r>
            <w:r>
              <w:rPr>
                <w:rFonts w:hint="default" w:ascii="Times New Roman" w:hAnsi="Times New Roman" w:eastAsia="宋体" w:cs="Times New Roman"/>
              </w:rPr>
              <w:t>理解函数的概念与表示方法</w:t>
            </w:r>
          </w:p>
          <w:p w14:paraId="6C0FF1C7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2.</w:t>
            </w:r>
            <w:r>
              <w:rPr>
                <w:rFonts w:hint="default" w:ascii="Times New Roman" w:hAnsi="Times New Roman" w:eastAsia="宋体" w:cs="Times New Roman"/>
              </w:rPr>
              <w:t>掌握函数的性质与图像特征</w:t>
            </w:r>
          </w:p>
          <w:p w14:paraId="2D09B4AF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3.</w:t>
            </w:r>
            <w:r>
              <w:rPr>
                <w:rFonts w:hint="default" w:ascii="Times New Roman" w:hAnsi="Times New Roman" w:eastAsia="宋体" w:cs="Times New Roman"/>
              </w:rPr>
              <w:t>熟练运用初等函数和复合函数</w:t>
            </w:r>
          </w:p>
          <w:p w14:paraId="5E7DD803">
            <w:pPr>
              <w:spacing w:line="36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4.</w:t>
            </w:r>
            <w:r>
              <w:rPr>
                <w:rFonts w:hint="default" w:ascii="Times New Roman" w:hAnsi="Times New Roman" w:eastAsia="宋体" w:cs="Times New Roman"/>
              </w:rPr>
              <w:t>掌握隐函数与参数方程的表示方法</w:t>
            </w:r>
          </w:p>
        </w:tc>
      </w:tr>
      <w:tr w14:paraId="42F8F9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9" w:hRule="atLeast"/>
          <w:jc w:val="center"/>
        </w:trPr>
        <w:tc>
          <w:tcPr>
            <w:tcW w:w="1320" w:type="dxa"/>
            <w:noWrap w:val="0"/>
            <w:vAlign w:val="center"/>
          </w:tcPr>
          <w:p w14:paraId="61E8BCE2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142B59A7">
            <w:pPr>
              <w:jc w:val="both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区间和邻域</w:t>
            </w:r>
          </w:p>
        </w:tc>
      </w:tr>
      <w:tr w14:paraId="38CDD3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638" w:type="dxa"/>
            <w:gridSpan w:val="4"/>
            <w:noWrap w:val="0"/>
            <w:vAlign w:val="center"/>
          </w:tcPr>
          <w:p w14:paraId="0C665E47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3B2EA3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1CC03F0F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10846CCD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2EA805C4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73409667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033A4D4F">
            <w:pPr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6E6F0357">
            <w:pPr>
              <w:pStyle w:val="4"/>
              <w:spacing w:before="0" w:beforeAutospacing="0" w:after="0" w:afterAutospacing="0" w:line="360" w:lineRule="auto"/>
              <w:jc w:val="center"/>
              <w:rPr>
                <w:rFonts w:hint="default" w:ascii="Times New Roman" w:hAnsi="Times New Roman" w:cs="Times New Roman"/>
                <w:b/>
                <w:bCs w:val="0"/>
                <w:color w:val="7030A0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b/>
                <w:bCs w:val="0"/>
                <w:color w:val="7030A0"/>
                <w:sz w:val="28"/>
                <w:szCs w:val="28"/>
                <w:lang w:val="en-US" w:eastAsia="zh-CN"/>
              </w:rPr>
              <w:t>1.1</w:t>
            </w:r>
            <w:r>
              <w:rPr>
                <w:rFonts w:hint="default" w:ascii="Times New Roman" w:hAnsi="Times New Roman" w:cs="Times New Roman"/>
                <w:b/>
                <w:bCs w:val="0"/>
                <w:color w:val="7030A0"/>
                <w:sz w:val="28"/>
                <w:szCs w:val="28"/>
              </w:rPr>
              <w:t xml:space="preserve">   函数的概念</w:t>
            </w:r>
          </w:p>
          <w:p w14:paraId="28A1E42A">
            <w:pPr>
              <w:pStyle w:val="4"/>
              <w:spacing w:before="0" w:beforeAutospacing="0" w:after="0" w:afterAutospacing="0" w:line="360" w:lineRule="auto"/>
              <w:jc w:val="both"/>
              <w:rPr>
                <w:rFonts w:hint="default" w:ascii="Times New Roman" w:hAnsi="Times New Roman" w:cs="Times New Roman"/>
                <w:b/>
                <w:bCs/>
                <w:color w:val="00B0F0"/>
                <w:sz w:val="28"/>
                <w:szCs w:val="28"/>
              </w:rPr>
            </w:pPr>
            <w:r>
              <w:rPr>
                <w:rFonts w:hint="default" w:ascii="Times New Roman" w:hAnsi="Times New Roman" w:cs="Times New Roman"/>
                <w:b/>
                <w:bCs/>
                <w:color w:val="00B0F0"/>
                <w:sz w:val="28"/>
                <w:szCs w:val="28"/>
                <w:lang w:val="en-US" w:eastAsia="zh-CN"/>
              </w:rPr>
              <w:t xml:space="preserve">1.1.1  </w:t>
            </w:r>
            <w:r>
              <w:rPr>
                <w:rFonts w:hint="default" w:ascii="Times New Roman" w:hAnsi="Times New Roman" w:cs="Times New Roman"/>
                <w:b/>
                <w:bCs/>
                <w:color w:val="00B0F0"/>
                <w:sz w:val="28"/>
                <w:szCs w:val="28"/>
              </w:rPr>
              <w:t>健身费用、存款与心电图</w:t>
            </w:r>
          </w:p>
          <w:p w14:paraId="4248D2B4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教学案例：</w:t>
            </w:r>
          </w:p>
          <w:p w14:paraId="1281513B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pacing w:line="360" w:lineRule="auto"/>
              <w:ind w:left="420" w:leftChars="0" w:hanging="420" w:firstLineChars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 xml:space="preserve">健身会员费：y =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0.2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-500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会员优惠金额0.2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x-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交纳的500元会员费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）</w:t>
            </w:r>
          </w:p>
          <w:p w14:paraId="6E0EE5F2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pacing w:line="360" w:lineRule="auto"/>
              <w:ind w:left="420" w:leftChars="0" w:hanging="420" w:firstLineChars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年后取款时的总金额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：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y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=1 000×1.003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vertAlign w:val="superscript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 元 )</w:t>
            </w:r>
          </w:p>
          <w:p w14:paraId="1EB3F315">
            <w:pPr>
              <w:keepNext w:val="0"/>
              <w:keepLines w:val="0"/>
              <w:widowControl/>
              <w:numPr>
                <w:ilvl w:val="0"/>
                <w:numId w:val="1"/>
              </w:numPr>
              <w:suppressLineNumbers w:val="0"/>
              <w:spacing w:line="360" w:lineRule="auto"/>
              <w:ind w:left="420" w:leftChars="0" w:hanging="420" w:firstLineChars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心电图曲线：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表示了变量(时间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t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 与变量(电流活动值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I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)间的对应关系</w:t>
            </w:r>
          </w:p>
          <w:p w14:paraId="64FDFFC5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目的：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确定变量间对应关系的问题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。</w:t>
            </w:r>
          </w:p>
          <w:p w14:paraId="714BFDF2">
            <w:pPr>
              <w:pStyle w:val="4"/>
              <w:spacing w:before="0" w:beforeAutospacing="0" w:after="0" w:afterAutospacing="0"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8"/>
                <w:szCs w:val="28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8"/>
                <w:szCs w:val="28"/>
                <w:lang w:val="en-US" w:eastAsia="zh-CN"/>
              </w:rPr>
              <w:t xml:space="preserve">1.1.2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8"/>
                <w:szCs w:val="28"/>
              </w:rPr>
              <w:t>函数的概念及其表示</w:t>
            </w:r>
          </w:p>
          <w:p w14:paraId="49B05773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1.</w:t>
            </w: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定义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：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设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D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为一集合，若对于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D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中每一个元素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，按照对应规则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，都有集合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S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中的唯一一个元素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与之对应，则称这一对应规则定义了一个函数，记为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=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 . 其中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D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称为函数的定义域，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称自变量，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称因变量(对于一个确定的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而言，也称为函数值). 所有函数值组成的集合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S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称为函数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) 的值域，它满足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S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⊆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R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. </w:t>
            </w:r>
          </w:p>
          <w:p w14:paraId="797D65C7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可见，所谓函数就是一种对应规则.</w:t>
            </w:r>
          </w:p>
          <w:p w14:paraId="0E24F85E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2.</w:t>
            </w: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表示方法：</w:t>
            </w:r>
          </w:p>
          <w:p w14:paraId="030DAF46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解析法（例：f(x) = x² + 1)</w:t>
            </w:r>
          </w:p>
          <w:p w14:paraId="04B71243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表格法（例：实验数据表）</w:t>
            </w:r>
          </w:p>
          <w:p w14:paraId="537D302B">
            <w:pPr>
              <w:spacing w:line="36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图像法（强调垂线检验法）</w:t>
            </w:r>
          </w:p>
          <w:p w14:paraId="16FD15A1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8"/>
                <w:szCs w:val="28"/>
                <w:lang w:val="en-US" w:eastAsia="zh-CN" w:bidi="ar-SA"/>
              </w:rPr>
              <w:t xml:space="preserve">1.1.3 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8"/>
                <w:szCs w:val="28"/>
                <w:lang w:val="en-US" w:eastAsia="zh-CN" w:bidi="ar-SA"/>
              </w:rPr>
              <w:t>区间和邻域</w:t>
            </w:r>
          </w:p>
          <w:tbl>
            <w:tblPr>
              <w:tblStyle w:val="6"/>
              <w:tblW w:w="8102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695"/>
              <w:gridCol w:w="1530"/>
              <w:gridCol w:w="4877"/>
            </w:tblGrid>
            <w:tr w14:paraId="5DAB5F2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695" w:type="dxa"/>
                </w:tcPr>
                <w:p w14:paraId="7AB0ED74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  <w:t>类型</w:t>
                  </w:r>
                </w:p>
              </w:tc>
              <w:tc>
                <w:tcPr>
                  <w:tcW w:w="1530" w:type="dxa"/>
                </w:tcPr>
                <w:p w14:paraId="6F82FE15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  <w:t>符号表示</w:t>
                  </w:r>
                </w:p>
              </w:tc>
              <w:tc>
                <w:tcPr>
                  <w:tcW w:w="4877" w:type="dxa"/>
                </w:tcPr>
                <w:p w14:paraId="7255CDBD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  <w:t>几何表示</w:t>
                  </w:r>
                </w:p>
              </w:tc>
            </w:tr>
            <w:tr w14:paraId="7B12A77D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695" w:type="dxa"/>
                </w:tcPr>
                <w:p w14:paraId="5088B12E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  <w:t>开区间</w:t>
                  </w:r>
                </w:p>
              </w:tc>
              <w:tc>
                <w:tcPr>
                  <w:tcW w:w="1530" w:type="dxa"/>
                </w:tcPr>
                <w:p w14:paraId="647A6B45">
                  <w:pPr>
                    <w:keepNext w:val="0"/>
                    <w:keepLines w:val="0"/>
                    <w:widowControl/>
                    <w:suppressLineNumbers w:val="0"/>
                    <w:jc w:val="left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(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, 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b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)</w:t>
                  </w:r>
                </w:p>
              </w:tc>
              <w:tc>
                <w:tcPr>
                  <w:tcW w:w="4877" w:type="dxa"/>
                </w:tcPr>
                <w:p w14:paraId="06AA167F">
                  <w:pPr>
                    <w:keepNext w:val="0"/>
                    <w:keepLines w:val="0"/>
                    <w:widowControl/>
                    <w:suppressLineNumbers w:val="0"/>
                    <w:jc w:val="left"/>
                    <w:rPr>
                      <w:rFonts w:hint="default" w:ascii="Times New Roman" w:hAnsi="Times New Roman" w:cs="Times New Roman"/>
                      <w:vertAlign w:val="baseline"/>
                      <w:lang w:val="en-US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(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, 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b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)={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|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a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＜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＜ 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b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}， 空心端点线段</w:t>
                  </w:r>
                </w:p>
              </w:tc>
            </w:tr>
            <w:tr w14:paraId="1F2ACF1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695" w:type="dxa"/>
                </w:tcPr>
                <w:p w14:paraId="72459DB1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  <w:t>闭区间</w:t>
                  </w:r>
                </w:p>
              </w:tc>
              <w:tc>
                <w:tcPr>
                  <w:tcW w:w="1530" w:type="dxa"/>
                </w:tcPr>
                <w:p w14:paraId="4F4B237C">
                  <w:pPr>
                    <w:keepNext w:val="0"/>
                    <w:keepLines w:val="0"/>
                    <w:widowControl/>
                    <w:suppressLineNumbers w:val="0"/>
                    <w:jc w:val="left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[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, 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b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]</w:t>
                  </w:r>
                </w:p>
              </w:tc>
              <w:tc>
                <w:tcPr>
                  <w:tcW w:w="4877" w:type="dxa"/>
                </w:tcPr>
                <w:p w14:paraId="54F03D0F">
                  <w:pPr>
                    <w:keepNext w:val="0"/>
                    <w:keepLines w:val="0"/>
                    <w:widowControl/>
                    <w:suppressLineNumbers w:val="0"/>
                    <w:jc w:val="left"/>
                    <w:rPr>
                      <w:rFonts w:hint="default" w:ascii="Times New Roman" w:hAnsi="Times New Roman" w:cs="Times New Roman"/>
                      <w:vertAlign w:val="baseline"/>
                      <w:lang w:val="en-US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[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, 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b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]={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|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≤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≤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b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}，   实心端点线段</w:t>
                  </w:r>
                </w:p>
              </w:tc>
            </w:tr>
            <w:tr w14:paraId="1C44D171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695" w:type="dxa"/>
                </w:tcPr>
                <w:p w14:paraId="59804406">
                  <w:pPr>
                    <w:spacing w:line="360" w:lineRule="auto"/>
                    <w:jc w:val="both"/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  <w:t>邻域</w:t>
                  </w:r>
                </w:p>
              </w:tc>
              <w:tc>
                <w:tcPr>
                  <w:tcW w:w="1530" w:type="dxa"/>
                </w:tcPr>
                <w:p w14:paraId="039FC80D">
                  <w:pPr>
                    <w:keepNext w:val="0"/>
                    <w:keepLines w:val="0"/>
                    <w:widowControl/>
                    <w:suppressLineNumbers w:val="0"/>
                    <w:jc w:val="left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U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(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,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δ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)</w:t>
                  </w:r>
                </w:p>
              </w:tc>
              <w:tc>
                <w:tcPr>
                  <w:tcW w:w="4877" w:type="dxa"/>
                </w:tcPr>
                <w:p w14:paraId="25BCCCC3">
                  <w:pPr>
                    <w:keepNext w:val="0"/>
                    <w:keepLines w:val="0"/>
                    <w:widowControl/>
                    <w:suppressLineNumbers w:val="0"/>
                    <w:jc w:val="left"/>
                    <w:rPr>
                      <w:rFonts w:hint="default" w:ascii="Times New Roman" w:hAnsi="Times New Roman" w:cs="Times New Roman"/>
                      <w:vertAlign w:val="baseline"/>
                      <w:lang w:val="en-US"/>
                    </w:rPr>
                  </w:pP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U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(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,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δ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)={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|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−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δ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＜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＜ 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+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δ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}， 以</w:t>
                  </w:r>
                  <w:r>
                    <w:rPr>
                      <w:rFonts w:hint="default" w:ascii="Times New Roman" w:hAnsi="Times New Roman" w:eastAsia="TimesNewRomanPS-ItalicMT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a</w:t>
                  </w:r>
                  <w:r>
                    <w:rPr>
                      <w:rFonts w:hint="default" w:ascii="Times New Roman" w:hAnsi="Times New Roman" w:eastAsia="TimesNewRomanPS-ItalicMT" w:cs="Times New Roman"/>
                      <w:i w:val="0"/>
                      <w:iCs w:val="0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为中心的开区间</w:t>
                  </w:r>
                </w:p>
              </w:tc>
            </w:tr>
          </w:tbl>
          <w:p w14:paraId="4209068D">
            <w:pPr>
              <w:spacing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</w:p>
          <w:p w14:paraId="1F94DBE6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1.1.4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函数的图像与函数的零点</w:t>
            </w:r>
          </w:p>
          <w:p w14:paraId="3879B830">
            <w:pPr>
              <w:spacing w:line="360" w:lineRule="auto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作图要点：</w:t>
            </w:r>
          </w:p>
          <w:p w14:paraId="5823073D">
            <w:pPr>
              <w:numPr>
                <w:ilvl w:val="0"/>
                <w:numId w:val="2"/>
              </w:numPr>
              <w:spacing w:line="360" w:lineRule="auto"/>
              <w:ind w:left="420" w:leftChars="0" w:hanging="420" w:firstLineChars="0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描点法（关键点：顶点、交点、渐近线）</w:t>
            </w:r>
          </w:p>
          <w:p w14:paraId="46EAA941">
            <w:pPr>
              <w:numPr>
                <w:ilvl w:val="0"/>
                <w:numId w:val="2"/>
              </w:numPr>
              <w:spacing w:line="360" w:lineRule="auto"/>
              <w:ind w:left="420" w:leftChars="0" w:hanging="420" w:firstLineChars="0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零点定义：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) = 0的解（图像与x轴交点）</w:t>
            </w:r>
          </w:p>
          <w:p w14:paraId="52AC8391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定义1.2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对于实值函数，每一个数对 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，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]都可以用平 面直角坐标系中的一个点表示，所有这种点组成的图形称为函数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的图像，或这一函数的函数曲线.</w:t>
            </w:r>
          </w:p>
          <w:p w14:paraId="01E32D3F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定义1.3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函数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的图像与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轴交点的横坐标是方程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0的根，这里的根称为函数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  <w:sz w:val="24"/>
                <w:szCs w:val="24"/>
              </w:rPr>
              <w:t>x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的零点.</w:t>
            </w:r>
          </w:p>
          <w:p w14:paraId="0F8BEB93">
            <w:pPr>
              <w:numPr>
                <w:ilvl w:val="0"/>
                <w:numId w:val="0"/>
              </w:numPr>
              <w:spacing w:line="360" w:lineRule="auto"/>
              <w:ind w:leftChars="0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</w:p>
          <w:p w14:paraId="43D1412B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1.1.5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分段函数</w:t>
            </w:r>
          </w:p>
          <w:p w14:paraId="30E4EA8E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231F20"/>
                <w:kern w:val="0"/>
                <w:sz w:val="24"/>
                <w:szCs w:val="24"/>
                <w:lang w:val="en-US" w:eastAsia="zh-CN" w:bidi="ar"/>
              </w:rPr>
              <w:t>定义1.4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如果一个函数，其定义不是用一个表达式完成的，而是把整个定义域分成若干个区间 段，与一个区间段内的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对应的函数值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y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用一个表达式给出. 这种函数我们称为分段函数.</w:t>
            </w:r>
          </w:p>
          <w:p w14:paraId="6C46C155">
            <w:pPr>
              <w:spacing w:line="360" w:lineRule="auto"/>
            </w:pPr>
            <w:r>
              <w:drawing>
                <wp:inline distT="0" distB="0" distL="114300" distR="114300">
                  <wp:extent cx="5139690" cy="3031490"/>
                  <wp:effectExtent l="0" t="0" r="3810" b="16510"/>
                  <wp:docPr id="1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690" cy="3031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1A1989">
            <w:pPr>
              <w:spacing w:line="36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教学重点：</w:t>
            </w:r>
            <w:r>
              <w:rPr>
                <w:rFonts w:hint="default" w:ascii="Times New Roman" w:hAnsi="Times New Roman" w:cs="Times New Roman"/>
                <w:sz w:val="24"/>
                <w:szCs w:val="24"/>
              </w:rPr>
              <w:t>分段点的连续性与可导性</w:t>
            </w:r>
          </w:p>
          <w:p w14:paraId="42E622DD">
            <w:pPr>
              <w:spacing w:line="36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  <w:p w14:paraId="2A77C728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1.1.6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函数的特性</w:t>
            </w:r>
          </w:p>
          <w:tbl>
            <w:tblPr>
              <w:tblStyle w:val="6"/>
              <w:tblW w:w="805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170"/>
              <w:gridCol w:w="6885"/>
            </w:tblGrid>
            <w:tr w14:paraId="55898AB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170" w:type="dxa"/>
                  <w:vAlign w:val="center"/>
                </w:tcPr>
                <w:p w14:paraId="55E89161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b/>
                      <w:bCs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vertAlign w:val="baseline"/>
                      <w:lang w:val="en-US" w:eastAsia="zh-CN"/>
                    </w:rPr>
                    <w:t>特性</w:t>
                  </w:r>
                </w:p>
              </w:tc>
              <w:tc>
                <w:tcPr>
                  <w:tcW w:w="6885" w:type="dxa"/>
                  <w:vAlign w:val="center"/>
                </w:tcPr>
                <w:p w14:paraId="68C0ACB4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b/>
                      <w:bCs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vertAlign w:val="baseline"/>
                      <w:lang w:val="en-US" w:eastAsia="zh-CN"/>
                    </w:rPr>
                    <w:t>定义</w:t>
                  </w:r>
                </w:p>
              </w:tc>
            </w:tr>
            <w:tr w14:paraId="3F79390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170" w:type="dxa"/>
                  <w:vAlign w:val="center"/>
                </w:tcPr>
                <w:p w14:paraId="289F4C08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vertAlign w:val="baseline"/>
                      <w:lang w:val="en-US" w:eastAsia="zh-CN"/>
                    </w:rPr>
                    <w:t>有界性</w:t>
                  </w:r>
                </w:p>
              </w:tc>
              <w:tc>
                <w:tcPr>
                  <w:tcW w:w="6885" w:type="dxa"/>
                </w:tcPr>
                <w:p w14:paraId="0C754B64">
                  <w:pPr>
                    <w:spacing w:line="360" w:lineRule="auto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  <w:t>定义1.5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 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如果函数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y</w:t>
                  </w:r>
                  <w:r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w:t xml:space="preserve"> =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在区间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上有定义，且满足存在常数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M</w:t>
                  </w:r>
                  <w:r>
                    <w:rPr>
                      <w:rFonts w:hint="eastAsia" w:ascii="Times New Roman" w:hAnsi="Times New Roman" w:eastAsia="宋体" w:cs="Times New Roman"/>
                      <w:i/>
                      <w:iCs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＞0，使得对于任何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∈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都有 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|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|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≤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M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， 则称函数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y</w:t>
                  </w:r>
                  <w:r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w:t xml:space="preserve"> =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在区间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上有界，否则称函数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y</w:t>
                  </w:r>
                  <w:r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w:t xml:space="preserve"> =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在区间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上无界.</w:t>
                  </w:r>
                </w:p>
              </w:tc>
            </w:tr>
            <w:tr w14:paraId="29389B3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170" w:type="dxa"/>
                  <w:vAlign w:val="center"/>
                </w:tcPr>
                <w:p w14:paraId="28A0EFD4">
                  <w:pPr>
                    <w:spacing w:line="360" w:lineRule="auto"/>
                    <w:jc w:val="both"/>
                    <w:rPr>
                      <w:rFonts w:hint="default" w:ascii="Times New Roman" w:hAnsi="Times New Roman" w:eastAsia="宋体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eastAsia="宋体" w:cs="Times New Roman"/>
                      <w:vertAlign w:val="baseline"/>
                      <w:lang w:val="en-US" w:eastAsia="zh-CN"/>
                    </w:rPr>
                    <w:t>单调性</w:t>
                  </w:r>
                </w:p>
              </w:tc>
              <w:tc>
                <w:tcPr>
                  <w:tcW w:w="6885" w:type="dxa"/>
                </w:tcPr>
                <w:p w14:paraId="6E1546EA">
                  <w:pPr>
                    <w:spacing w:line="360" w:lineRule="auto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  <w:t>定义1.6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函数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y</w:t>
                  </w:r>
                  <w:r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w:t xml:space="preserve"> =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在区间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上有定义，如果满足：对于任何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1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>，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2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∈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>，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由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1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>&lt;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2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即可导出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eastAsia" w:ascii="Times New Roman" w:hAnsi="Times New Roman" w:cs="Times New Roman"/>
                      <w:i w:val="0"/>
                      <w:iCs w:val="0"/>
                      <w:sz w:val="24"/>
                      <w:szCs w:val="24"/>
                      <w:vertAlign w:val="subscript"/>
                      <w:lang w:val="en-US" w:eastAsia="zh-CN"/>
                    </w:rPr>
                    <w:t>1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&lt;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2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[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或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1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&gt;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vertAlign w:val="subscript"/>
                      <w:lang w:val="en-US" w:eastAsia="zh-CN"/>
                    </w:rPr>
                    <w:t>2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]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则称函数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y</w:t>
                  </w:r>
                  <w:r>
                    <w:rPr>
                      <w:rFonts w:hint="default" w:ascii="Times New Roman" w:hAnsi="Times New Roman" w:eastAsia="宋体" w:cs="Times New Roman"/>
                      <w:sz w:val="24"/>
                      <w:szCs w:val="24"/>
                      <w:lang w:val="en-US" w:eastAsia="zh-CN"/>
                    </w:rPr>
                    <w:t xml:space="preserve"> =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在区间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 xml:space="preserve">I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上单调增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>（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或单调减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>）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.</w:t>
                  </w:r>
                </w:p>
              </w:tc>
            </w:tr>
            <w:tr w14:paraId="73DB06A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170" w:type="dxa"/>
                  <w:vAlign w:val="center"/>
                </w:tcPr>
                <w:p w14:paraId="2A5D05B4">
                  <w:pPr>
                    <w:spacing w:line="360" w:lineRule="auto"/>
                    <w:jc w:val="both"/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vertAlign w:val="baseline"/>
                      <w:lang w:val="en-US" w:eastAsia="zh-CN"/>
                    </w:rPr>
                    <w:t>奇偶性</w:t>
                  </w:r>
                </w:p>
              </w:tc>
              <w:tc>
                <w:tcPr>
                  <w:tcW w:w="6885" w:type="dxa"/>
                </w:tcPr>
                <w:p w14:paraId="11CC3295">
                  <w:pPr>
                    <w:spacing w:line="360" w:lineRule="auto"/>
                    <w:rPr>
                      <w:rFonts w:hint="default" w:ascii="Times New Roman" w:hAnsi="Times New Roman" w:eastAsia="宋体" w:cs="Times New Roman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b/>
                      <w:bCs/>
                      <w:lang w:val="en-US" w:eastAsia="zh-CN"/>
                    </w:rPr>
                    <w:t>定义1.7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eastAsia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如果函数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的图像关于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y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轴对称，即对于定义域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上的任一元素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eastAsia" w:ascii="Times New Roman" w:hAnsi="Times New Roman" w:eastAsia="宋体" w:cs="Times New Roman"/>
                      <w:i w:val="0"/>
                      <w:iCs w:val="0"/>
                      <w:lang w:val="en-US" w:eastAsia="zh-CN"/>
                    </w:rPr>
                    <w:t>，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-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=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，则称函数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为偶函数；如果函数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的图像关于原点对称，即对于定义域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I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上的任一元素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lang w:val="en-US" w:eastAsia="zh-CN"/>
                    </w:rPr>
                    <w:t>x</w:t>
                  </w:r>
                  <w:r>
                    <w:rPr>
                      <w:rFonts w:hint="eastAsia" w:ascii="Times New Roman" w:hAnsi="Times New Roman" w:eastAsia="宋体" w:cs="Times New Roman"/>
                      <w:i w:val="0"/>
                      <w:iCs w:val="0"/>
                      <w:lang w:val="en-US" w:eastAsia="zh-CN"/>
                    </w:rPr>
                    <w:t>，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-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= -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，则称函数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为奇函数. </w:t>
                  </w:r>
                </w:p>
                <w:p w14:paraId="7C01C841">
                  <w:pPr>
                    <w:spacing w:line="360" w:lineRule="auto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>如函数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= 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x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vertAlign w:val="superscript"/>
                      <w:lang w:val="en-US" w:eastAsia="zh-CN"/>
                    </w:rPr>
                    <w:t xml:space="preserve">2 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>- 4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是偶函数，函数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= 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x</w:t>
                  </w:r>
                  <w:r>
                    <w:rPr>
                      <w:rFonts w:hint="eastAsia" w:ascii="Times New Roman" w:hAnsi="Times New Roman" w:cs="Times New Roman"/>
                      <w:i w:val="0"/>
                      <w:iCs w:val="0"/>
                      <w:sz w:val="24"/>
                      <w:szCs w:val="24"/>
                      <w:vertAlign w:val="superscript"/>
                      <w:lang w:val="en-US" w:eastAsia="zh-CN"/>
                    </w:rPr>
                    <w:t>3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是奇函数.</w:t>
                  </w:r>
                </w:p>
              </w:tc>
            </w:tr>
            <w:tr w14:paraId="0C2A6154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170" w:type="dxa"/>
                  <w:vAlign w:val="center"/>
                </w:tcPr>
                <w:p w14:paraId="04706809">
                  <w:pPr>
                    <w:spacing w:line="360" w:lineRule="auto"/>
                    <w:jc w:val="both"/>
                    <w:rPr>
                      <w:rFonts w:hint="default" w:ascii="Times New Roman" w:hAnsi="Times New Roman" w:cs="Times New Roman"/>
                      <w:vertAlign w:val="baseline"/>
                      <w:lang w:val="en-US" w:eastAsia="zh-CN"/>
                    </w:rPr>
                  </w:pPr>
                  <w:r>
                    <w:rPr>
                      <w:rFonts w:hint="eastAsia" w:ascii="Times New Roman" w:hAnsi="Times New Roman" w:cs="Times New Roman"/>
                      <w:vertAlign w:val="baseline"/>
                      <w:lang w:val="en-US" w:eastAsia="zh-CN"/>
                    </w:rPr>
                    <w:t>周期性</w:t>
                  </w:r>
                </w:p>
              </w:tc>
              <w:tc>
                <w:tcPr>
                  <w:tcW w:w="6885" w:type="dxa"/>
                </w:tcPr>
                <w:p w14:paraId="337BDAA3">
                  <w:pPr>
                    <w:keepNext w:val="0"/>
                    <w:keepLines w:val="0"/>
                    <w:widowControl/>
                    <w:suppressLineNumbers w:val="0"/>
                    <w:spacing w:line="360" w:lineRule="auto"/>
                    <w:jc w:val="left"/>
                    <w:rPr>
                      <w:rFonts w:hint="default" w:ascii="Times New Roman" w:hAnsi="Times New Roman" w:cs="Times New Roman"/>
                      <w:vertAlign w:val="baseline"/>
                    </w:rPr>
                  </w:pPr>
                  <w:r>
                    <w:rPr>
                      <w:rFonts w:hint="default" w:ascii="Times New Roman" w:hAnsi="Times New Roman" w:eastAsia="宋体" w:cs="Times New Roman"/>
                      <w:b/>
                      <w:b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定义1.8</w:t>
                  </w:r>
                  <w:r>
                    <w:rPr>
                      <w:rFonts w:hint="eastAsia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 给定函数 </w:t>
                  </w:r>
                  <w:r>
                    <w:rPr>
                      <w:rFonts w:hint="default" w:ascii="Times New Roman" w:hAnsi="Times New Roman" w:eastAsia="宋体" w:cs="Times New Roman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，如果有实常数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l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＞ 0，使对于定义域内的任</w:t>
                  </w:r>
                  <w:r>
                    <w:rPr>
                      <w:rFonts w:hint="eastAsia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一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，有 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>+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l</w:t>
                  </w:r>
                  <w:r>
                    <w:rPr>
                      <w:rFonts w:hint="eastAsia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 </w:t>
                  </w:r>
                  <w:r>
                    <w:rPr>
                      <w:rFonts w:hint="eastAsia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=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f</w:t>
                  </w:r>
                  <w:r>
                    <w:rPr>
                      <w:rFonts w:hint="eastAsia" w:ascii="Times New Roman" w:hAnsi="Times New Roman" w:cs="Times New Roman"/>
                      <w:i/>
                      <w:iCs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(</w:t>
                  </w:r>
                  <w:r>
                    <w:rPr>
                      <w:rFonts w:hint="default" w:ascii="Times New Roman" w:hAnsi="Times New Roman" w:cs="Times New Roman"/>
                      <w:i/>
                      <w:iCs/>
                      <w:sz w:val="24"/>
                      <w:szCs w:val="24"/>
                    </w:rPr>
                    <w:t>x</w:t>
                  </w:r>
                  <w:r>
                    <w:rPr>
                      <w:rFonts w:hint="default" w:ascii="Times New Roman" w:hAnsi="Times New Roman" w:cs="Times New Roman"/>
                      <w:sz w:val="24"/>
                      <w:szCs w:val="24"/>
                    </w:rPr>
                    <w:t>)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， 则称函数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f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(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x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) 是周期为 </w:t>
                  </w:r>
                  <w:r>
                    <w:rPr>
                      <w:rFonts w:hint="default" w:ascii="Times New Roman" w:hAnsi="Times New Roman" w:eastAsia="宋体" w:cs="Times New Roman"/>
                      <w:i/>
                      <w:iCs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 xml:space="preserve">l </w:t>
                  </w:r>
                  <w:r>
                    <w:rPr>
                      <w:rFonts w:hint="default" w:ascii="Times New Roman" w:hAnsi="Times New Roman" w:eastAsia="宋体" w:cs="Times New Roman"/>
                      <w:color w:val="231F20"/>
                      <w:kern w:val="0"/>
                      <w:sz w:val="21"/>
                      <w:szCs w:val="21"/>
                      <w:lang w:val="en-US" w:eastAsia="zh-CN" w:bidi="ar"/>
                    </w:rPr>
                    <w:t>的周期函数 . 通常我们说周期函数的周期是指满足上述条件的最小正数，即最小正周期.</w:t>
                  </w:r>
                </w:p>
              </w:tc>
            </w:tr>
          </w:tbl>
          <w:p w14:paraId="3E41942C">
            <w:pPr>
              <w:spacing w:line="360" w:lineRule="auto"/>
              <w:jc w:val="both"/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</w:pPr>
          </w:p>
          <w:p w14:paraId="0B3CFB66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1.1.7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反函数</w:t>
            </w:r>
          </w:p>
          <w:p w14:paraId="65B42834">
            <w:pPr>
              <w:spacing w:line="360" w:lineRule="auto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求法步骤：</w:t>
            </w:r>
          </w:p>
          <w:p w14:paraId="5F11775F">
            <w:pPr>
              <w:spacing w:line="360" w:lineRule="auto"/>
              <w:rPr>
                <w:rFonts w:hint="eastAsia" w:ascii="Times New Roman" w:hAnsi="Times New Roman" w:eastAsia="宋体" w:cs="Times New Roman"/>
                <w:lang w:eastAsia="zh-CN"/>
              </w:rPr>
            </w:pPr>
            <w:r>
              <w:rPr>
                <w:rFonts w:hint="eastAsia" w:ascii="Times New Roman" w:hAnsi="Times New Roman" w:cs="Times New Roman"/>
                <w:lang w:eastAsia="zh-CN"/>
              </w:rPr>
              <w:t>（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 xml:space="preserve">1）从 </w:t>
            </w:r>
            <w:r>
              <w:rPr>
                <w:rFonts w:hint="default" w:ascii="Times New Roman" w:hAnsi="Times New Roman" w:cs="Times New Roman"/>
                <w:i/>
                <w:iCs/>
              </w:rPr>
              <w:t>y</w:t>
            </w:r>
            <w:r>
              <w:rPr>
                <w:rFonts w:hint="default" w:ascii="Times New Roman" w:hAnsi="Times New Roman" w:cs="Times New Roman"/>
              </w:rPr>
              <w:t xml:space="preserve"> = </w:t>
            </w:r>
            <w:r>
              <w:rPr>
                <w:rFonts w:hint="default" w:ascii="Times New Roman" w:hAnsi="Times New Roman" w:cs="Times New Roman"/>
                <w:i/>
                <w:iCs/>
              </w:rPr>
              <w:t>f</w:t>
            </w:r>
            <w:r>
              <w:rPr>
                <w:rFonts w:hint="eastAsia" w:ascii="Times New Roman" w:hAnsi="Times New Roman" w:cs="Times New Roman"/>
                <w:i/>
                <w:iCs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</w:rPr>
              <w:t>(</w:t>
            </w:r>
            <w:r>
              <w:rPr>
                <w:rFonts w:hint="default" w:ascii="Times New Roman" w:hAnsi="Times New Roman" w:cs="Times New Roman"/>
                <w:i/>
                <w:iCs/>
              </w:rPr>
              <w:t>x</w:t>
            </w:r>
            <w:r>
              <w:rPr>
                <w:rFonts w:hint="default" w:ascii="Times New Roman" w:hAnsi="Times New Roman" w:cs="Times New Roman"/>
              </w:rPr>
              <w:t>)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 xml:space="preserve"> 中解出 </w:t>
            </w:r>
            <w:r>
              <w:rPr>
                <w:rFonts w:hint="default" w:ascii="Times New Roman" w:hAnsi="Times New Roman" w:cs="Times New Roman"/>
                <w:i/>
                <w:iCs/>
              </w:rPr>
              <w:t>x</w:t>
            </w:r>
            <w:r>
              <w:rPr>
                <w:rFonts w:hint="default" w:ascii="Times New Roman" w:hAnsi="Times New Roman" w:cs="Times New Roman"/>
              </w:rPr>
              <w:t xml:space="preserve"> = </w:t>
            </w:r>
            <w:r>
              <w:rPr>
                <w:rFonts w:hint="default" w:ascii="Times New Roman" w:hAnsi="Times New Roman" w:cs="Times New Roman"/>
                <w:i/>
                <w:iCs/>
              </w:rPr>
              <w:t>f</w:t>
            </w:r>
            <w:r>
              <w:rPr>
                <w:rFonts w:hint="default" w:ascii="Times New Roman" w:hAnsi="Times New Roman" w:cs="Times New Roman"/>
              </w:rPr>
              <w:t>⁻¹(</w:t>
            </w:r>
            <w:r>
              <w:rPr>
                <w:rFonts w:hint="default" w:ascii="Times New Roman" w:hAnsi="Times New Roman" w:cs="Times New Roman"/>
                <w:i/>
                <w:iCs/>
              </w:rPr>
              <w:t>y</w:t>
            </w:r>
            <w:r>
              <w:rPr>
                <w:rFonts w:hint="default" w:ascii="Times New Roman" w:hAnsi="Times New Roman" w:cs="Times New Roman"/>
              </w:rPr>
              <w:t>)</w:t>
            </w:r>
            <w:r>
              <w:rPr>
                <w:rFonts w:hint="eastAsia" w:ascii="Times New Roman" w:hAnsi="Times New Roman" w:cs="Times New Roman"/>
                <w:lang w:eastAsia="zh-CN"/>
              </w:rPr>
              <w:t>；</w:t>
            </w:r>
          </w:p>
          <w:p w14:paraId="0B9A2087">
            <w:pPr>
              <w:spacing w:line="360" w:lineRule="auto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lang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lang w:eastAsia="zh-CN"/>
              </w:rPr>
              <w:t>）</w:t>
            </w: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 xml:space="preserve">交换字母 </w:t>
            </w:r>
            <w:r>
              <w:rPr>
                <w:rFonts w:hint="default" w:ascii="Times New Roman" w:hAnsi="Times New Roman" w:eastAsia="宋体" w:cs="Times New Roman"/>
                <w:i/>
                <w:iCs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 xml:space="preserve"> 与 </w:t>
            </w:r>
            <w:r>
              <w:rPr>
                <w:rFonts w:hint="default" w:ascii="Times New Roman" w:hAnsi="Times New Roman" w:eastAsia="宋体" w:cs="Times New Roman"/>
                <w:i/>
                <w:iCs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 xml:space="preserve"> 的位置，并注意到反函数的定义域为直接函数的值域 .</w:t>
            </w:r>
          </w:p>
          <w:p w14:paraId="0971FF1B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lang w:val="en-US" w:eastAsia="zh-CN"/>
              </w:rPr>
              <w:t>注意：</w:t>
            </w: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 xml:space="preserve">单调函数才有反函数，如二次函数在 </w:t>
            </w:r>
            <w:r>
              <w:rPr>
                <w:rFonts w:hint="default" w:ascii="Times New Roman" w:hAnsi="Times New Roman" w:eastAsia="宋体" w:cs="Times New Roman"/>
                <w:b/>
                <w:bCs/>
                <w:lang w:val="en-US" w:eastAsia="zh-CN"/>
              </w:rPr>
              <w:t>R</w:t>
            </w: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 xml:space="preserve"> 内没有反函数，但在其单调增 ( 减 ) 的定义域内，可以求反函数.</w:t>
            </w:r>
          </w:p>
        </w:tc>
      </w:tr>
      <w:tr w14:paraId="7089C9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5D9107C7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03B296C9">
            <w:pPr>
              <w:pStyle w:val="10"/>
              <w:spacing w:before="0" w:beforeAutospacing="0" w:after="0" w:afterAutospacing="0"/>
              <w:jc w:val="both"/>
              <w:rPr>
                <w:rFonts w:hint="default" w:ascii="Times New Roman" w:hAnsi="Times New Roman" w:cs="Times New Roman"/>
                <w:b/>
                <w:color w:val="000080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函数的概念</w:t>
            </w:r>
          </w:p>
        </w:tc>
      </w:tr>
      <w:tr w14:paraId="2AE48F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0500EFD5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318" w:type="dxa"/>
            <w:gridSpan w:val="3"/>
            <w:noWrap w:val="0"/>
            <w:vAlign w:val="center"/>
          </w:tcPr>
          <w:p w14:paraId="53D24B2F">
            <w:pPr>
              <w:jc w:val="both"/>
              <w:rPr>
                <w:rFonts w:hint="default" w:ascii="Times New Roman" w:hAnsi="Times New Roman" w:eastAsia="宋体" w:cs="Times New Roman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习题1.1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 xml:space="preserve"> B组</w:t>
            </w:r>
          </w:p>
        </w:tc>
      </w:tr>
      <w:tr w14:paraId="192EE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0" w:type="dxa"/>
            <w:noWrap w:val="0"/>
            <w:vAlign w:val="center"/>
          </w:tcPr>
          <w:p w14:paraId="14AD9F45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</w:p>
          <w:p w14:paraId="34EB0694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  <w:t>教学效果分析</w:t>
            </w:r>
          </w:p>
          <w:p w14:paraId="713D7D0B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318" w:type="dxa"/>
            <w:gridSpan w:val="3"/>
            <w:noWrap w:val="0"/>
            <w:vAlign w:val="center"/>
          </w:tcPr>
          <w:p w14:paraId="3F85ED49">
            <w:pPr>
              <w:pStyle w:val="4"/>
              <w:spacing w:before="0" w:beforeAutospacing="0" w:after="0" w:afterAutospacing="0"/>
              <w:jc w:val="both"/>
              <w:rPr>
                <w:rFonts w:hint="default" w:ascii="Times New Roman" w:hAnsi="Times New Roman" w:cs="Times New Roman"/>
                <w:b/>
                <w:color w:val="000080"/>
                <w:sz w:val="24"/>
                <w:szCs w:val="24"/>
              </w:rPr>
            </w:pPr>
          </w:p>
        </w:tc>
      </w:tr>
    </w:tbl>
    <w:p w14:paraId="41C63441">
      <w:pPr>
        <w:pStyle w:val="10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</w:p>
    <w:p w14:paraId="10050DF5">
      <w:pPr>
        <w:pStyle w:val="10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br w:type="page"/>
      </w:r>
    </w:p>
    <w:tbl>
      <w:tblPr>
        <w:tblStyle w:val="5"/>
        <w:tblW w:w="994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5"/>
        <w:gridCol w:w="2844"/>
        <w:gridCol w:w="2287"/>
        <w:gridCol w:w="3597"/>
      </w:tblGrid>
      <w:tr w14:paraId="6DDFCF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06F88979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2844" w:type="dxa"/>
            <w:noWrap w:val="0"/>
            <w:vAlign w:val="center"/>
          </w:tcPr>
          <w:p w14:paraId="298AA0D9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287" w:type="dxa"/>
            <w:noWrap w:val="0"/>
            <w:vAlign w:val="center"/>
          </w:tcPr>
          <w:p w14:paraId="38C084B7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597" w:type="dxa"/>
            <w:noWrap w:val="0"/>
            <w:vAlign w:val="center"/>
          </w:tcPr>
          <w:p w14:paraId="1B87AE9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085F93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6931E60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131" w:type="dxa"/>
            <w:gridSpan w:val="2"/>
            <w:noWrap w:val="0"/>
            <w:vAlign w:val="center"/>
          </w:tcPr>
          <w:p w14:paraId="7BFF2CED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597" w:type="dxa"/>
            <w:noWrap w:val="0"/>
            <w:vAlign w:val="center"/>
          </w:tcPr>
          <w:p w14:paraId="4FE0F2B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0BF92A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0435AF02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2844" w:type="dxa"/>
            <w:noWrap w:val="0"/>
            <w:vAlign w:val="center"/>
          </w:tcPr>
          <w:p w14:paraId="50381475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2287" w:type="dxa"/>
            <w:noWrap w:val="0"/>
            <w:vAlign w:val="center"/>
          </w:tcPr>
          <w:p w14:paraId="0E55DB47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597" w:type="dxa"/>
            <w:noWrap w:val="0"/>
            <w:vAlign w:val="center"/>
          </w:tcPr>
          <w:p w14:paraId="132EE2F1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21E06F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6602F91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13C08D09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70C0"/>
                <w:sz w:val="24"/>
                <w:szCs w:val="24"/>
              </w:rPr>
              <w:t>第一章  函数</w:t>
            </w:r>
          </w:p>
        </w:tc>
      </w:tr>
      <w:tr w14:paraId="31FF89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4404A25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39D5A4BB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1.2</w:t>
            </w:r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 初等函数及其图形特征</w:t>
            </w:r>
          </w:p>
        </w:tc>
      </w:tr>
      <w:tr w14:paraId="18002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04D5550F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79FEF6C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熟悉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复合函数</w:t>
            </w:r>
          </w:p>
          <w:p w14:paraId="7B5DCB9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掌握基本初等函数及其图像</w:t>
            </w:r>
          </w:p>
          <w:p w14:paraId="3578D846">
            <w:pPr>
              <w:spacing w:line="360" w:lineRule="auto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了解初等函数</w:t>
            </w:r>
          </w:p>
        </w:tc>
      </w:tr>
      <w:tr w14:paraId="08D540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4" w:hRule="atLeast"/>
          <w:jc w:val="center"/>
        </w:trPr>
        <w:tc>
          <w:tcPr>
            <w:tcW w:w="1215" w:type="dxa"/>
            <w:noWrap w:val="0"/>
            <w:vAlign w:val="center"/>
          </w:tcPr>
          <w:p w14:paraId="31EEDB55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4258049F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基本初等函数及其图像</w:t>
            </w:r>
          </w:p>
        </w:tc>
      </w:tr>
      <w:tr w14:paraId="1A3CF4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943" w:type="dxa"/>
            <w:gridSpan w:val="4"/>
            <w:noWrap w:val="0"/>
            <w:vAlign w:val="center"/>
          </w:tcPr>
          <w:p w14:paraId="2B2B6EB5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0EB4A1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6FE9BA2B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</w:p>
          <w:p w14:paraId="3BF73D40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</w:p>
          <w:p w14:paraId="07D2D7B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45A1FDF0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8"/>
                <w:szCs w:val="28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1.2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初等函数及其图形特征</w:t>
            </w:r>
          </w:p>
          <w:p w14:paraId="38A457BA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1.2.1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复合函数</w:t>
            </w:r>
          </w:p>
          <w:p w14:paraId="3CBFF9A7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定义1.10  设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的函数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)，若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的值域的全部或部分在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的定义域内，则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通过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成为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函数，记作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sz w:val="24"/>
                <w:szCs w:val="24"/>
                <w:lang w:val="en-US" w:eastAsia="zh-CN"/>
              </w:rPr>
              <w:t>[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]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( 图1-10). 称为由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 与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复合而成的</w:t>
            </w: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复合函数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. 通常称 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)为外层函数，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g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) 为内层函数，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u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是中间变量，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是自变量.</w:t>
            </w:r>
          </w:p>
          <w:p w14:paraId="1D66D0EF">
            <w:pPr>
              <w:spacing w:line="360" w:lineRule="auto"/>
              <w:jc w:val="center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2514600" cy="2038350"/>
                  <wp:effectExtent l="0" t="0" r="0" b="0"/>
                  <wp:docPr id="2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BD3803">
            <w:pPr>
              <w:spacing w:line="360" w:lineRule="auto"/>
              <w:jc w:val="both"/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1.2.2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基本初等函数及其图像</w:t>
            </w:r>
          </w:p>
          <w:p w14:paraId="7ACEE251">
            <w:pPr>
              <w:numPr>
                <w:ilvl w:val="0"/>
                <w:numId w:val="3"/>
              </w:numPr>
              <w:spacing w:line="360" w:lineRule="auto"/>
              <w:ind w:left="420" w:leftChars="0" w:hanging="420" w:firstLineChars="0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五类函数：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幂函数、指数函数、对数函数、三角函数、反三角函数。</w:t>
            </w:r>
          </w:p>
          <w:p w14:paraId="021E071B">
            <w:pPr>
              <w:numPr>
                <w:ilvl w:val="0"/>
                <w:numId w:val="3"/>
              </w:numPr>
              <w:spacing w:line="360" w:lineRule="auto"/>
              <w:ind w:left="420" w:leftChars="0" w:hanging="420" w:firstLineChars="0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图像特征：</w:t>
            </w:r>
          </w:p>
          <w:p w14:paraId="747AEA01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 xml:space="preserve">1. 幂函数 </w:t>
            </w:r>
          </w:p>
          <w:p w14:paraId="60FE575B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形式为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y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=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vertAlign w:val="superscript"/>
                <w:lang w:val="en-US" w:eastAsia="zh-CN" w:bidi="ar"/>
              </w:rPr>
              <w:t>α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α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为实常数) 的函数称为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"/>
              </w:rPr>
              <w:t>幂函数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. 【幂函数的定义域与指数常数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α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有关.】</w:t>
            </w:r>
          </w:p>
          <w:p w14:paraId="5DA882B7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2. 指数函数和对数函数</w:t>
            </w:r>
          </w:p>
          <w:p w14:paraId="11575496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形式为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>)=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vertAlign w:val="superscript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的函数 ( 其中底数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&gt;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0 且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≠1) 称为指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"/>
              </w:rPr>
              <w:t>数函数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，其定义域为 (−∞, +∞)，即所有实数. 指数函数 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>)=</w:t>
            </w:r>
            <w:r>
              <w:rPr>
                <w:rFonts w:hint="default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vertAlign w:val="superscript"/>
                <w:lang w:val="en-US" w:eastAsia="zh-CN" w:bidi="ar"/>
              </w:rPr>
              <w:t>x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的图像如图 1-12 所示.</w:t>
            </w:r>
          </w:p>
          <w:p w14:paraId="174650B7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2847975" cy="2124075"/>
                  <wp:effectExtent l="0" t="0" r="9525" b="9525"/>
                  <wp:docPr id="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007EDB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形式为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f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(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eastAsia" w:ascii="Times New Roman" w:hAnsi="Times New Roman" w:eastAsia="宋体" w:cs="Times New Roman"/>
                <w:i w:val="0"/>
                <w:iCs w:val="0"/>
                <w:color w:val="231F20"/>
                <w:kern w:val="0"/>
                <w:sz w:val="24"/>
                <w:szCs w:val="24"/>
                <w:lang w:val="en-US" w:eastAsia="zh-CN" w:bidi="ar"/>
              </w:rPr>
              <w:t>)=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log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vertAlign w:val="subscript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x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( 其中底数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eastAsia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&gt;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0，且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a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≠1) 的函数称为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"/>
              </w:rPr>
              <w:t>对数函数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，其定义域为 (0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+∞)，即 </w:t>
            </w:r>
            <w:r>
              <w:rPr>
                <w:rFonts w:hint="default" w:ascii="Times New Roman" w:hAnsi="Times New Roman" w:eastAsia="宋体" w:cs="Times New Roman"/>
                <w:i/>
                <w:iCs/>
                <w:color w:val="231F20"/>
                <w:kern w:val="0"/>
                <w:sz w:val="24"/>
                <w:szCs w:val="24"/>
                <w:lang w:val="en-US" w:eastAsia="zh-CN" w:bidi="ar"/>
              </w:rPr>
              <w:t>x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&gt;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0. 对数函数的图像如图 1-13 所示.</w:t>
            </w:r>
          </w:p>
          <w:p w14:paraId="2972E55C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2867025" cy="1962150"/>
                  <wp:effectExtent l="0" t="0" r="9525" b="0"/>
                  <wp:docPr id="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D712EA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color w:val="00AEEF"/>
                <w:kern w:val="0"/>
                <w:sz w:val="24"/>
                <w:szCs w:val="24"/>
                <w:lang w:val="en-US" w:eastAsia="zh-CN" w:bidi="ar"/>
              </w:rPr>
              <w:t>3. 三角函数和反三角函数</w:t>
            </w:r>
          </w:p>
          <w:p w14:paraId="57FF8637">
            <w:pPr>
              <w:spacing w:line="36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 w:eastAsia="zh-CN"/>
              </w:rPr>
              <w:t>三角函数包括以下几个方面：</w:t>
            </w:r>
          </w:p>
          <w:p w14:paraId="5FE73BCC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）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正弦函数：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sin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，如图 1-14 所示，为有界函数、周期函数、奇函数. </w:t>
            </w:r>
          </w:p>
          <w:p w14:paraId="791A51A1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）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余弦函数：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cos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，如图 1-15 所示，为有界函数、周期函数、偶函数. </w:t>
            </w:r>
          </w:p>
          <w:p w14:paraId="2021156E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（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）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正切函数：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tan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m:oMath>
              <m:f>
                <m:fP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Name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num>
                <m:den>
                  <m:func>
                    <m:funcPr>
                      <m:ctrlPr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Name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，如图 1-16 所示，为无界函数、周期函数、奇函数.</w:t>
            </w:r>
          </w:p>
          <w:p w14:paraId="59DFCA4D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（4）余切函数：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tan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m:oMath>
              <m:f>
                <m:fPr>
                  <m:ctrlPr>
                    <w:rPr>
                      <w:rFonts w:hint="default" w:ascii="Cambria Math" w:hAnsi="Cambria Math" w:eastAsia="宋体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hint="default" w:ascii="Cambria Math" w:hAnsi="Cambria Math" w:eastAsia="宋体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  <m:ctrlPr>
                        <w:rPr>
                          <w:rFonts w:hint="default" w:ascii="Cambria Math" w:hAnsi="Cambria Math" w:eastAsia="宋体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Name>
                    <m:e>
                      <m:r>
                        <m:rPr/>
                        <w:rPr>
                          <w:rFonts w:hint="default" w:ascii="Cambria Math" w:hAnsi="Cambria Math" w:eastAsia="宋体" w:cs="Times New Roman"/>
                          <w:sz w:val="28"/>
                          <w:szCs w:val="28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eastAsia="宋体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Times New Roman"/>
                      <w:i/>
                      <w:sz w:val="28"/>
                      <w:szCs w:val="28"/>
                      <w:lang w:val="en-US"/>
                    </w:rPr>
                  </m:ctrlPr>
                </m:num>
                <m:den>
                  <m:func>
                    <m:funcPr>
                      <m:ctrlPr>
                        <w:rPr>
                          <w:rFonts w:hint="default" w:ascii="Cambria Math" w:hAnsi="Cambria Math" w:eastAsia="宋体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Name>
                    <m:e>
                      <m:r>
                        <m:rPr/>
                        <w:rPr>
                          <w:rFonts w:hint="default" w:ascii="Cambria Math" w:hAnsi="Cambria Math" w:eastAsia="宋体" w:cs="Times New Roman"/>
                          <w:sz w:val="28"/>
                          <w:szCs w:val="28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eastAsia="宋体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Times New Roman"/>
                      <w:i/>
                      <w:sz w:val="28"/>
                      <w:szCs w:val="28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如图 1-17 所示，为无界函数、周期函数、奇函数.</w:t>
            </w:r>
          </w:p>
          <w:p w14:paraId="141336BC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5400040" cy="4312285"/>
                  <wp:effectExtent l="0" t="0" r="10160" b="12065"/>
                  <wp:docPr id="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4312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51D0D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（5）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正割函数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sec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= </w:t>
            </w:r>
            <m:oMath>
              <m:f>
                <m:fP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 w:cs="Times New Roman"/>
                      <w:sz w:val="28"/>
                      <w:szCs w:val="28"/>
                      <w:lang w:val="en-US" w:eastAsia="zh-CN"/>
                    </w:rPr>
                    <m:t>1</m:t>
                  </m:r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num>
                <m:den>
                  <m:func>
                    <m:funcPr>
                      <m:ctrlPr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/>
                        </w:rPr>
                        <m:t>cos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Name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8"/>
                          <w:szCs w:val="28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，如图 1-1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8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所示.</w:t>
            </w:r>
          </w:p>
          <w:p w14:paraId="70CE5441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6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）余割函数：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csc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m:oMath>
              <m:f>
                <m:fPr>
                  <m:ctrlPr>
                    <w:rPr>
                      <w:rFonts w:hint="default" w:ascii="Cambria Math" w:hAnsi="Cambria Math" w:eastAsia="宋体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m:rPr/>
                    <w:rPr>
                      <w:rFonts w:hint="default" w:ascii="Cambria Math" w:hAnsi="Cambria Math" w:eastAsia="宋体" w:cs="Times New Roman"/>
                      <w:sz w:val="28"/>
                      <w:szCs w:val="28"/>
                      <w:lang w:val="en-US" w:eastAsia="zh-CN"/>
                    </w:rPr>
                    <m:t>1</m:t>
                  </m:r>
                  <m:ctrlPr>
                    <w:rPr>
                      <w:rFonts w:hint="default" w:ascii="Cambria Math" w:hAnsi="Cambria Math" w:eastAsia="宋体" w:cs="Times New Roman"/>
                      <w:i/>
                      <w:sz w:val="28"/>
                      <w:szCs w:val="28"/>
                      <w:lang w:val="en-US"/>
                    </w:rPr>
                  </m:ctrlPr>
                </m:num>
                <m:den>
                  <m:func>
                    <m:funcPr>
                      <m:ctrlPr>
                        <w:rPr>
                          <w:rFonts w:hint="default" w:ascii="Cambria Math" w:hAnsi="Cambria Math" w:eastAsia="宋体" w:cs="Times New Roman"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sin</m:t>
                      </m:r>
                      <m:ctrlPr>
                        <w:rPr>
                          <w:rFonts w:hint="default" w:ascii="Cambria Math" w:hAnsi="Cambria Math" w:eastAsia="宋体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fName>
                    <m:e>
                      <m:r>
                        <m:rPr/>
                        <w:rPr>
                          <w:rFonts w:hint="default" w:ascii="Cambria Math" w:hAnsi="Cambria Math" w:eastAsia="宋体" w:cs="Times New Roman"/>
                          <w:sz w:val="28"/>
                          <w:szCs w:val="28"/>
                          <w:lang w:val="en-US" w:eastAsia="zh-CN"/>
                        </w:rPr>
                        <m:t>x</m:t>
                      </m:r>
                      <m:ctrlPr>
                        <w:rPr>
                          <w:rFonts w:hint="default" w:ascii="Cambria Math" w:hAnsi="Cambria Math" w:eastAsia="宋体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e>
                  </m:func>
                  <m:ctrlPr>
                    <w:rPr>
                      <w:rFonts w:hint="default" w:ascii="Cambria Math" w:hAnsi="Cambria Math" w:eastAsia="宋体" w:cs="Times New Roman"/>
                      <w:i/>
                      <w:sz w:val="28"/>
                      <w:szCs w:val="28"/>
                      <w:lang w:val="en-US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>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如图 1-1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9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所示.</w:t>
            </w:r>
          </w:p>
          <w:p w14:paraId="2EE2EC7C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5400040" cy="2333625"/>
                  <wp:effectExtent l="0" t="0" r="10160" b="9525"/>
                  <wp:docPr id="10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0FCCA4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（7）反正弦函数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arcsin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定义域为 [−1, 1]，值域为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−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π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2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den>
                  </m:f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,</m:t>
                  </m:r>
                  <m:f>
                    <m:fP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π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2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den>
                  </m:f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e>
              </m:d>
            </m:oMath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，函数图像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如图 1-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所示.</w:t>
            </w:r>
          </w:p>
          <w:p w14:paraId="4E200D48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8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）</w:t>
            </w: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反余弦函数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arccos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定义域为 [−1, 1]，值域为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0,</m:t>
                  </m:r>
                  <m:r>
                    <m:rPr/>
                    <w:rPr>
                      <w:rFonts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  <m:t>π</m:t>
                  </m: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e>
              </m:d>
            </m:oMath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，函数图像如图 1-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21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所示.</w:t>
            </w:r>
          </w:p>
          <w:p w14:paraId="2B53F4A5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5400040" cy="2305050"/>
                  <wp:effectExtent l="0" t="0" r="10160" b="0"/>
                  <wp:docPr id="11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230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99A27D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（9）反正切函数</w:t>
            </w:r>
            <w:r>
              <w:rPr>
                <w:rFonts w:hint="default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=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arctan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定义域为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eastAsia="zh-CN" w:bidi="ar"/>
                    </w:rPr>
                    <m:t>−</m:t>
                  </m:r>
                  <m:r>
                    <m:rPr/>
                    <w:rPr>
                      <w:rFonts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  <m:t>∞</m:t>
                  </m:r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eastAsia="zh-CN" w:bidi="ar"/>
                    </w:rPr>
                    <m:t>,+</m:t>
                  </m:r>
                  <m:r>
                    <m:rPr/>
                    <w:rPr>
                      <w:rFonts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  <m:t>∞</m:t>
                  </m: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</m:ctrlPr>
                </m:e>
              </m:d>
            </m:oMath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，值域为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−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π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2</m:t>
                      </m:r>
                      <m:ctrlPr>
                        <w:rPr>
                          <w:rFonts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</m:ctrlPr>
                    </m:den>
                  </m:f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,</m:t>
                  </m:r>
                  <m:f>
                    <m:fP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fPr>
                    <m:num>
                      <m:r>
                        <m:rPr/>
                        <w:rPr>
                          <w:rFonts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bidi="ar"/>
                        </w:rPr>
                        <m:t>π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num>
                    <m:den>
                      <m:r>
                        <m:rPr/>
                        <w:rPr>
                          <w:rFonts w:hint="default" w:ascii="Cambria Math" w:hAnsi="Cambria Math" w:cs="Times New Roman"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  <m:t>2</m:t>
                      </m:r>
                      <m:ctrlPr>
                        <w:rPr>
                          <w:rFonts w:hint="default" w:ascii="Cambria Math" w:hAnsi="Cambria Math" w:cs="Times New Roman"/>
                          <w:i/>
                          <w:color w:val="231F20"/>
                          <w:kern w:val="0"/>
                          <w:sz w:val="28"/>
                          <w:szCs w:val="28"/>
                          <w:lang w:val="en-US" w:eastAsia="zh-CN" w:bidi="ar"/>
                        </w:rPr>
                      </m:ctrlPr>
                    </m:den>
                  </m:f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e>
              </m:d>
            </m:oMath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反正切函数的图像如图 1-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22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所示.</w:t>
            </w:r>
          </w:p>
          <w:p w14:paraId="59B54D54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10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）</w:t>
            </w:r>
            <w:r>
              <w:rPr>
                <w:rFonts w:hint="eastAsia" w:ascii="Times New Roman" w:hAnsi="Times New Roman" w:eastAsia="宋体" w:cs="Times New Roman"/>
                <w:color w:val="00B0F0"/>
                <w:sz w:val="24"/>
                <w:szCs w:val="24"/>
                <w:lang w:val="en-US" w:eastAsia="zh-CN"/>
              </w:rPr>
              <w:t>反余切函数</w:t>
            </w:r>
            <w:r>
              <w:rPr>
                <w:rFonts w:hint="default" w:ascii="Times New Roman" w:hAnsi="Times New Roman" w:eastAsia="宋体" w:cs="Times New Roman"/>
                <w:color w:val="00B0F0"/>
                <w:kern w:val="0"/>
                <w:sz w:val="24"/>
                <w:szCs w:val="24"/>
                <w:lang w:val="en-US" w:eastAsia="zh-CN" w:bidi="ar"/>
              </w:rPr>
              <w:t>：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arccot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，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定义域为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eastAsia="zh-CN" w:bidi="ar"/>
                    </w:rPr>
                    <m:t>−</m:t>
                  </m:r>
                  <m:r>
                    <m:rPr/>
                    <w:rPr>
                      <w:rFonts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  <m:t>∞</m:t>
                  </m:r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eastAsia="zh-CN" w:bidi="ar"/>
                    </w:rPr>
                    <m:t>,+</m:t>
                  </m:r>
                  <m:r>
                    <m:rPr/>
                    <w:rPr>
                      <w:rFonts w:ascii="Cambria Math" w:hAnsi="Cambria Math" w:cs="Times New Roman"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  <m:t>∞</m:t>
                  </m: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4"/>
                      <w:szCs w:val="24"/>
                      <w:lang w:val="en-US" w:bidi="ar"/>
                    </w:rPr>
                  </m:ctrlPr>
                </m:e>
              </m:d>
            </m:oMath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，值域为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dPr>
                <m:e>
                  <m:r>
                    <m:rPr/>
                    <w:rPr>
                      <w:rFonts w:hint="default"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eastAsia="zh-CN" w:bidi="ar"/>
                    </w:rPr>
                    <m:t>0,</m:t>
                  </m:r>
                  <m:r>
                    <m:rPr/>
                    <w:rPr>
                      <w:rFonts w:ascii="Cambria Math" w:hAnsi="Cambria Math" w:cs="Times New Roman"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  <m:t>π</m:t>
                  </m:r>
                  <m:ctrlPr>
                    <w:rPr>
                      <w:rFonts w:ascii="Cambria Math" w:hAnsi="Cambria Math" w:cs="Times New Roman"/>
                      <w:i/>
                      <w:color w:val="231F20"/>
                      <w:kern w:val="0"/>
                      <w:sz w:val="28"/>
                      <w:szCs w:val="28"/>
                      <w:lang w:val="en-US" w:bidi="ar"/>
                    </w:rPr>
                  </m:ctrlPr>
                </m:e>
              </m:d>
            </m:oMath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8"/>
                <w:szCs w:val="28"/>
                <w:lang w:val="en-US" w:eastAsia="zh-CN" w:bidi="ar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，反余切函数的图像如图 1-</w:t>
            </w:r>
            <w:r>
              <w:rPr>
                <w:rFonts w:hint="eastAsia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>23</w:t>
            </w:r>
            <w:r>
              <w:rPr>
                <w:rFonts w:hint="default" w:ascii="Times New Roman" w:hAnsi="Times New Roman" w:eastAsia="宋体" w:cs="Times New Roman"/>
                <w:color w:val="231F20"/>
                <w:kern w:val="0"/>
                <w:sz w:val="24"/>
                <w:szCs w:val="24"/>
                <w:lang w:val="en-US" w:eastAsia="zh-CN" w:bidi="ar"/>
              </w:rPr>
              <w:t xml:space="preserve"> 所示.</w:t>
            </w:r>
          </w:p>
          <w:p w14:paraId="38A51E9B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5400040" cy="2165350"/>
                  <wp:effectExtent l="0" t="0" r="10160" b="6350"/>
                  <wp:docPr id="12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216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A261E">
            <w:pPr>
              <w:spacing w:line="360" w:lineRule="auto"/>
              <w:jc w:val="both"/>
              <w:rPr>
                <w:rFonts w:hint="default"/>
                <w:lang w:val="en-US" w:eastAsia="zh-CN"/>
              </w:rPr>
            </w:pPr>
          </w:p>
          <w:p w14:paraId="4773A047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 xml:space="preserve">1.2.2  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kern w:val="0"/>
                <w:sz w:val="24"/>
                <w:szCs w:val="24"/>
                <w:lang w:val="en-US" w:eastAsia="zh-CN" w:bidi="ar-SA"/>
              </w:rPr>
              <w:t>初等函数</w:t>
            </w:r>
          </w:p>
          <w:p w14:paraId="0EF23144">
            <w:pPr>
              <w:spacing w:line="360" w:lineRule="auto"/>
              <w:rPr>
                <w:rFonts w:hint="eastAsia" w:ascii="宋体" w:hAnsi="宋体"/>
                <w:sz w:val="24"/>
                <w:szCs w:val="24"/>
                <w:lang w:val="en-US" w:eastAsia="zh-CN"/>
              </w:rPr>
            </w:pPr>
            <w:r>
              <w:rPr>
                <w:sz w:val="24"/>
                <w:szCs w:val="24"/>
              </w:rPr>
              <w:t>定义</w:t>
            </w:r>
            <w:r>
              <w:rPr>
                <w:rFonts w:hint="default"/>
                <w:sz w:val="24"/>
                <w:szCs w:val="24"/>
              </w:rPr>
              <w:t>：由基本初等函数经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过</w:t>
            </w:r>
            <w:r>
              <w:rPr>
                <w:rFonts w:hint="default"/>
                <w:sz w:val="24"/>
                <w:szCs w:val="24"/>
              </w:rPr>
              <w:t>有限次四则运算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以及</w:t>
            </w:r>
            <w:r>
              <w:rPr>
                <w:rFonts w:hint="default"/>
                <w:sz w:val="24"/>
                <w:szCs w:val="24"/>
              </w:rPr>
              <w:t>复合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运算</w:t>
            </w:r>
            <w:r>
              <w:rPr>
                <w:rFonts w:hint="default"/>
                <w:sz w:val="24"/>
                <w:szCs w:val="24"/>
              </w:rPr>
              <w:t>而成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的函数称为初等函数</w:t>
            </w:r>
            <w:r>
              <w:rPr>
                <w:rFonts w:hint="default"/>
                <w:sz w:val="24"/>
                <w:szCs w:val="24"/>
              </w:rPr>
              <w:t>。</w:t>
            </w:r>
          </w:p>
          <w:p w14:paraId="2EF2CA6E">
            <w:pPr>
              <w:jc w:val="both"/>
              <w:rPr>
                <w:rFonts w:hint="eastAsia" w:ascii="宋体" w:hAnsi="宋体" w:eastAsia="宋体"/>
                <w:sz w:val="24"/>
                <w:szCs w:val="24"/>
                <w:lang w:val="en-US" w:eastAsia="zh-CN"/>
              </w:rPr>
            </w:pPr>
          </w:p>
        </w:tc>
      </w:tr>
      <w:tr w14:paraId="7156C8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374065CB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24EA4A56">
            <w:pPr>
              <w:pStyle w:val="10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初等函数及其图形特征</w:t>
            </w:r>
          </w:p>
        </w:tc>
      </w:tr>
      <w:tr w14:paraId="2C5CFD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15" w:type="dxa"/>
            <w:noWrap w:val="0"/>
            <w:vAlign w:val="center"/>
          </w:tcPr>
          <w:p w14:paraId="589ECAD3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2E2743E4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习题1.2 A组和B组</w:t>
            </w:r>
          </w:p>
        </w:tc>
      </w:tr>
      <w:tr w14:paraId="02E50E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7" w:hRule="atLeast"/>
          <w:jc w:val="center"/>
        </w:trPr>
        <w:tc>
          <w:tcPr>
            <w:tcW w:w="1215" w:type="dxa"/>
            <w:noWrap w:val="0"/>
            <w:vAlign w:val="center"/>
          </w:tcPr>
          <w:p w14:paraId="48D42CE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728" w:type="dxa"/>
            <w:gridSpan w:val="3"/>
            <w:noWrap w:val="0"/>
            <w:vAlign w:val="center"/>
          </w:tcPr>
          <w:p w14:paraId="3D0F7C6A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721EE3E7">
      <w:pPr>
        <w:pStyle w:val="10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</w:p>
    <w:p w14:paraId="4B680C07">
      <w:pPr>
        <w:pStyle w:val="10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br w:type="page"/>
      </w:r>
    </w:p>
    <w:tbl>
      <w:tblPr>
        <w:tblStyle w:val="5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2"/>
        <w:gridCol w:w="3306"/>
        <w:gridCol w:w="1837"/>
        <w:gridCol w:w="3193"/>
      </w:tblGrid>
      <w:tr w14:paraId="78A07B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7E03EAD2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306" w:type="dxa"/>
            <w:noWrap w:val="0"/>
            <w:vAlign w:val="center"/>
          </w:tcPr>
          <w:p w14:paraId="68A0EEA6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837" w:type="dxa"/>
            <w:noWrap w:val="0"/>
            <w:vAlign w:val="center"/>
          </w:tcPr>
          <w:p w14:paraId="1162F8E1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193" w:type="dxa"/>
            <w:noWrap w:val="0"/>
            <w:vAlign w:val="center"/>
          </w:tcPr>
          <w:p w14:paraId="75C0C2C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305453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6B6F84B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143" w:type="dxa"/>
            <w:gridSpan w:val="2"/>
            <w:noWrap w:val="0"/>
            <w:vAlign w:val="center"/>
          </w:tcPr>
          <w:p w14:paraId="7B4B6BCC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193" w:type="dxa"/>
            <w:noWrap w:val="0"/>
            <w:vAlign w:val="center"/>
          </w:tcPr>
          <w:p w14:paraId="0867EA69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2000CE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157C1305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306" w:type="dxa"/>
            <w:noWrap w:val="0"/>
            <w:vAlign w:val="center"/>
          </w:tcPr>
          <w:p w14:paraId="24B60E56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837" w:type="dxa"/>
            <w:noWrap w:val="0"/>
            <w:vAlign w:val="center"/>
          </w:tcPr>
          <w:p w14:paraId="35BDB5D8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授课时数</w:t>
            </w:r>
          </w:p>
        </w:tc>
        <w:tc>
          <w:tcPr>
            <w:tcW w:w="3193" w:type="dxa"/>
            <w:noWrap w:val="0"/>
            <w:vAlign w:val="center"/>
          </w:tcPr>
          <w:p w14:paraId="6C7E402B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77907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241942B7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12124DE0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70C0"/>
                <w:sz w:val="28"/>
                <w:szCs w:val="28"/>
              </w:rPr>
              <w:t>第一章  函数</w:t>
            </w:r>
          </w:p>
        </w:tc>
      </w:tr>
      <w:tr w14:paraId="0FDD3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5624F420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7FB5394C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1.3</w:t>
            </w:r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 由方程确定的函数</w:t>
            </w:r>
          </w:p>
        </w:tc>
      </w:tr>
      <w:tr w14:paraId="57E458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6B02059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1DEDDD66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了解由方程确定的函数</w:t>
            </w:r>
          </w:p>
          <w:p w14:paraId="06041A54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掌握</w:t>
            </w:r>
            <w:r>
              <w:rPr>
                <w:rFonts w:hint="eastAsia" w:ascii="宋体" w:hAnsi="宋体"/>
                <w:sz w:val="24"/>
                <w:szCs w:val="24"/>
              </w:rPr>
              <w:t>由参数方程确定的函数</w:t>
            </w:r>
          </w:p>
          <w:p w14:paraId="7CF316C0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熟悉</w:t>
            </w:r>
            <w:r>
              <w:rPr>
                <w:rFonts w:hint="eastAsia" w:ascii="宋体" w:hAnsi="宋体"/>
                <w:sz w:val="24"/>
                <w:szCs w:val="24"/>
              </w:rPr>
              <w:t>函数关系的建立</w:t>
            </w:r>
          </w:p>
        </w:tc>
      </w:tr>
      <w:tr w14:paraId="215CA1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24968DB1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38BE444B">
            <w:pPr>
              <w:jc w:val="both"/>
              <w:rPr>
                <w:rFonts w:hint="eastAsia" w:ascii="宋体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由方程确定的函数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类型</w:t>
            </w:r>
          </w:p>
        </w:tc>
      </w:tr>
      <w:tr w14:paraId="31D86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638" w:type="dxa"/>
            <w:gridSpan w:val="4"/>
            <w:noWrap w:val="0"/>
            <w:vAlign w:val="center"/>
          </w:tcPr>
          <w:p w14:paraId="50C570BD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17395E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1" w:hRule="atLeast"/>
          <w:jc w:val="center"/>
        </w:trPr>
        <w:tc>
          <w:tcPr>
            <w:tcW w:w="1302" w:type="dxa"/>
            <w:noWrap w:val="0"/>
            <w:vAlign w:val="center"/>
          </w:tcPr>
          <w:p w14:paraId="7439B6C6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</w:p>
          <w:p w14:paraId="65050AAC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</w:p>
          <w:p w14:paraId="6E55CFBE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7B9F52EE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8"/>
                <w:szCs w:val="28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1.3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由方程确定的函数</w:t>
            </w:r>
          </w:p>
          <w:p w14:paraId="3860571A">
            <w:pPr>
              <w:spacing w:line="360" w:lineRule="auto"/>
              <w:jc w:val="both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1.3.1  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由方程确定的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  <w:lang w:val="en-US" w:eastAsia="zh-CN"/>
              </w:rPr>
              <w:t>隐</w:t>
            </w:r>
            <w:r>
              <w:rPr>
                <w:rFonts w:hint="eastAsia" w:ascii="宋体" w:hAnsi="宋体"/>
                <w:b/>
                <w:bCs/>
                <w:color w:val="00B0F0"/>
                <w:sz w:val="24"/>
                <w:szCs w:val="24"/>
              </w:rPr>
              <w:t>函数</w:t>
            </w:r>
          </w:p>
          <w:p w14:paraId="39FD79C2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</w:rPr>
              <w:t>示例：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+</w:t>
            </w:r>
            <w:r>
              <w:rPr>
                <w:rFonts w:hint="eastAsia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=1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通过解方程得 </w:t>
            </w:r>
            <m:oMath>
              <m:r>
                <m:rPr/>
                <w:rPr>
                  <w:rFonts w:hint="default" w:ascii="Cambria Math" w:hAnsi="Cambria Math" w:eastAsia="宋体" w:cs="Times New Roman"/>
                  <w:kern w:val="2"/>
                  <w:sz w:val="24"/>
                  <w:szCs w:val="24"/>
                  <w:lang w:val="en-US" w:eastAsia="zh-CN" w:bidi="ar-SA"/>
                </w:rPr>
                <m:t>y</m:t>
              </m:r>
              <m:r>
                <m:rPr>
                  <m:sty m:val="p"/>
                </m:rPr>
                <w:rPr>
                  <w:rFonts w:hint="default" w:ascii="Cambria Math" w:hAnsi="Cambria Math" w:eastAsia="宋体" w:cs="Times New Roman"/>
                  <w:kern w:val="2"/>
                  <w:sz w:val="24"/>
                  <w:szCs w:val="24"/>
                  <w:lang w:val="en-US" w:eastAsia="zh-CN" w:bidi="ar-SA"/>
                </w:rPr>
                <m:t>=</m:t>
              </m:r>
              <m:r>
                <m:rPr>
                  <m:sty m:val="p"/>
                </m:rPr>
                <w:rPr>
                  <w:rFonts w:hint="default" w:ascii="Cambria Math" w:hAnsi="Cambria Math" w:eastAsia="宋体" w:cs="Times New Roman"/>
                  <w:kern w:val="2"/>
                  <w:sz w:val="24"/>
                  <w:szCs w:val="24"/>
                  <w:lang w:val="en-US" w:bidi="ar-SA"/>
                </w:rPr>
                <m:t>±</m:t>
              </m:r>
              <m:rad>
                <m:radPr>
                  <m:degHide m:val="1"/>
                  <m:ctrlPr>
                    <w:rPr>
                      <w:rFonts w:hint="default" w:ascii="Cambria Math" w:hAnsi="Cambria Math" w:eastAsia="宋体" w:cs="Times New Roman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radPr>
                <m:deg>
                  <m:ctrlPr>
                    <w:rPr>
                      <w:rFonts w:hint="default" w:ascii="Cambria Math" w:hAnsi="Cambria Math" w:eastAsia="宋体" w:cs="Times New Roman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deg>
                <m:e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kern w:val="2"/>
                      <w:sz w:val="24"/>
                      <w:szCs w:val="24"/>
                      <w:lang w:val="en-US" w:eastAsia="zh-CN" w:bidi="ar-SA"/>
                    </w:rPr>
                    <m:t>1−</m:t>
                  </m:r>
                  <m:sSup>
                    <m:sSupPr>
                      <m:ctrlPr>
                        <w:rPr>
                          <w:rFonts w:hint="default" w:ascii="Cambria Math" w:hAnsi="Cambria Math" w:eastAsia="宋体" w:cs="Times New Roman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hint="default" w:ascii="Cambria Math" w:hAnsi="Cambria Math" w:eastAsia="宋体" w:cs="Times New Roman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m:t>x</m:t>
                      </m:r>
                      <m:ctrlPr>
                        <w:rPr>
                          <w:rFonts w:hint="default" w:ascii="Cambria Math" w:hAnsi="Cambria Math" w:eastAsia="宋体" w:cs="Times New Roman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m:ctrlPr>
                    </m:e>
                    <m:sup>
                      <m:r>
                        <m:rPr>
                          <m:sty m:val="p"/>
                        </m:rPr>
                        <w:rPr>
                          <w:rFonts w:hint="default" w:ascii="Cambria Math" w:hAnsi="Cambria Math" w:eastAsia="宋体" w:cs="Times New Roman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  <m:t>2</m:t>
                      </m:r>
                      <m:ctrlPr>
                        <w:rPr>
                          <w:rFonts w:hint="default" w:ascii="Cambria Math" w:hAnsi="Cambria Math" w:eastAsia="宋体" w:cs="Times New Roman"/>
                          <w:kern w:val="2"/>
                          <w:sz w:val="24"/>
                          <w:szCs w:val="24"/>
                          <w:lang w:val="en-US" w:eastAsia="zh-CN" w:bidi="ar-SA"/>
                        </w:rPr>
                      </m:ctrlPr>
                    </m:sup>
                  </m:sSup>
                  <m:ctrlPr>
                    <w:rPr>
                      <w:rFonts w:hint="default" w:ascii="Cambria Math" w:hAnsi="Cambria Math" w:eastAsia="宋体" w:cs="Times New Roman"/>
                      <w:kern w:val="2"/>
                      <w:sz w:val="24"/>
                      <w:szCs w:val="24"/>
                      <w:lang w:val="en-US" w:eastAsia="zh-CN" w:bidi="ar-SA"/>
                    </w:rPr>
                  </m:ctrlPr>
                </m:e>
              </m:rad>
            </m:oMath>
            <w:r>
              <w:rPr>
                <w:rFonts w:hint="default" w:ascii="Cambria Math" w:hAnsi="Cambria Math" w:eastAsia="宋体" w:cs="Times New Roman"/>
                <w:kern w:val="2"/>
                <w:sz w:val="24"/>
                <w:szCs w:val="24"/>
                <w:lang w:val="en-US" w:eastAsia="zh-CN" w:bidi="ar-SA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。</w:t>
            </w:r>
          </w:p>
          <w:p w14:paraId="72792F47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定义1.11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在方程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)=0 中，当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在某区间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I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内取任一值时，相应地总有满足该方程的唯一确定的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值与之对应，那么方程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F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(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)=0 在该区间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I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内确定了一个函数. 称这一函数为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由方程确定的隐函数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.</w:t>
            </w:r>
          </w:p>
          <w:p w14:paraId="34DC23A3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由方程 2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−3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+1=0 解出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，得显函数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y = </w:t>
            </w:r>
            <m:oMath>
              <m:f>
                <m:fP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  <m:t>2x+1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</m:ctrlPr>
                </m:num>
                <m:den>
                  <m:r>
                    <m:rPr>
                      <m:sty m:val="p"/>
                    </m:r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  <m:t>3</m:t>
                  </m:r>
                  <m:ctrlPr>
                    <w:rPr>
                      <w:rFonts w:hint="default" w:ascii="Cambria Math" w:hAnsi="Cambria Math" w:eastAsia="宋体" w:cs="Times New Roman"/>
                      <w:kern w:val="2"/>
                      <w:sz w:val="28"/>
                      <w:szCs w:val="28"/>
                      <w:lang w:val="en-US" w:eastAsia="zh-CN" w:bidi="ar-SA"/>
                    </w:rPr>
                  </m:ctrlPr>
                </m:den>
              </m:f>
            </m:oMath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，叫做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隐函数的显化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. 但并不是所有的隐函数都可以显化，有的隐函数显化是很困难的，甚至不可能. 例如，由方程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e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vertAlign w:val="superscript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+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−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e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vertAlign w:val="superscript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=0 确定的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是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的函数就</w:t>
            </w:r>
            <w:r>
              <w:rPr>
                <w:rFonts w:hint="default" w:ascii="Times New Roman" w:hAnsi="Times New Roman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不易显化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.</w:t>
            </w:r>
          </w:p>
          <w:p w14:paraId="73A1840D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  <w:p w14:paraId="04EFC2B9">
            <w:pPr>
              <w:spacing w:line="360" w:lineRule="auto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1.3.2  由参数方程确定的函数</w:t>
            </w:r>
          </w:p>
          <w:p w14:paraId="7E251087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方程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+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vertAlign w:val="superscript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=1 可以确定一个函数，参数方程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x=</m:t>
                      </m:r>
                      <m:func>
                        <m:funcPr>
                          <m:ctrlPr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cos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fName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t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e>
                      </m:func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,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y=</m:t>
                      </m:r>
                      <m:func>
                        <m:funcPr>
                          <m:ctrlPr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sin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fName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t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e>
                      </m:func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</m:eqAr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d>
            </m:oMath>
            <w:r>
              <w:rPr>
                <w:rFonts w:hint="eastAsia" w:hAnsi="Cambria Math" w:cs="Times New Roman"/>
                <w:i w:val="0"/>
                <w:sz w:val="24"/>
                <w:szCs w:val="24"/>
                <w:lang w:val="en-US" w:eastAsia="zh-CN"/>
              </w:rPr>
              <w:t xml:space="preserve"> (</w:t>
            </w:r>
            <m:oMath>
              <m:r>
                <m:rPr>
                  <m:sty m:val="p"/>
                </m:rPr>
                <w:rPr>
                  <w:rFonts w:hint="default" w:ascii="Cambria Math" w:hAnsi="Cambria Math" w:cs="Times New Roman"/>
                  <w:kern w:val="2"/>
                  <w:sz w:val="24"/>
                  <w:szCs w:val="24"/>
                  <w:lang w:val="en-US" w:eastAsia="zh-CN" w:bidi="ar-SA"/>
                </w:rPr>
                <m:t>0</m:t>
              </m:r>
              <m:r>
                <m:rPr>
                  <m:sty m:val="p"/>
                </m:rPr>
                <w:rPr>
                  <w:rFonts w:hint="default" w:ascii="Cambria Math" w:hAnsi="Cambria Math" w:cs="Cambria Math"/>
                  <w:kern w:val="2"/>
                  <w:sz w:val="24"/>
                  <w:szCs w:val="24"/>
                  <w:lang w:val="en-US" w:eastAsia="zh-CN" w:bidi="ar-SA"/>
                </w:rPr>
                <m:t>≤t≤π</m:t>
              </m:r>
            </m:oMath>
            <w:r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w:t>)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一样可以确定函数.</w:t>
            </w:r>
          </w:p>
          <w:p w14:paraId="617A11BF">
            <w:pPr>
              <w:spacing w:line="360" w:lineRule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b/>
                <w:bCs/>
                <w:sz w:val="24"/>
                <w:szCs w:val="24"/>
                <w:lang w:val="en-US" w:eastAsia="zh-CN"/>
              </w:rPr>
              <w:t>定义1.12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当自变量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x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在某区间内取任一值时，若相应地总有满足参数方程</w:t>
            </w:r>
          </w:p>
          <w:p w14:paraId="18D911C7">
            <w:pPr>
              <w:spacing w:line="360" w:lineRule="auto"/>
              <w:jc w:val="center"/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</w:pP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qArrPr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x=f</m:t>
                      </m:r>
                      <m:d>
                        <m:dP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dPr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t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e>
                      </m:d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,</m:t>
                      </m: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  <m:e>
                      <m:r>
                        <m:rPr/>
                        <w:rPr>
                          <w:rFonts w:hint="default" w:ascii="Cambria Math" w:hAnsi="Cambria Math" w:cs="Times New Roman"/>
                          <w:sz w:val="24"/>
                          <w:szCs w:val="24"/>
                          <w:lang w:val="en-US" w:eastAsia="zh-CN"/>
                        </w:rPr>
                        <m:t>y=g</m:t>
                      </m:r>
                      <m:d>
                        <m:dP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dPr>
                        <m:e>
                          <m:r>
                            <m:rPr/>
                            <w:rPr>
                              <w:rFonts w:hint="default" w:ascii="Cambria Math" w:hAnsi="Cambria Math" w:cs="Times New Roman"/>
                              <w:sz w:val="24"/>
                              <w:szCs w:val="24"/>
                              <w:lang w:val="en-US" w:eastAsia="zh-CN"/>
                            </w:rPr>
                            <m:t>t</m:t>
                          </m:r>
                          <m:ctrlPr>
                            <w:rPr>
                              <w:rFonts w:hint="default" w:ascii="Cambria Math" w:hAnsi="Cambria Math" w:cs="Times New Roman"/>
                              <w:i/>
                              <w:sz w:val="24"/>
                              <w:szCs w:val="24"/>
                              <w:lang w:val="en-US" w:eastAsia="zh-CN"/>
                            </w:rPr>
                          </m:ctrlPr>
                        </m:e>
                      </m:d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e>
                  </m:eqAr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</m:d>
            </m:oMath>
            <w:r>
              <w:rPr>
                <w:rFonts w:hint="eastAsia" w:hAnsi="Cambria Math" w:cs="Times New Roman"/>
                <w:i w:val="0"/>
                <w:sz w:val="24"/>
                <w:szCs w:val="24"/>
                <w:lang w:val="en-US" w:eastAsia="zh-CN"/>
              </w:rPr>
              <w:t xml:space="preserve"> (</w:t>
            </w:r>
            <m:oMath>
              <m:r>
                <m:rPr/>
                <w:rPr>
                  <w:rFonts w:hint="default" w:ascii="Cambria Math" w:hAnsi="Cambria Math" w:cs="Times New Roman"/>
                  <w:kern w:val="2"/>
                  <w:sz w:val="24"/>
                  <w:szCs w:val="24"/>
                  <w:lang w:val="en-US" w:eastAsia="zh-CN" w:bidi="ar-SA"/>
                </w:rPr>
                <m:t>a</m:t>
              </m:r>
              <m:r>
                <m:rPr>
                  <m:sty m:val="p"/>
                </m:rPr>
                <w:rPr>
                  <w:rFonts w:hint="default" w:ascii="Cambria Math" w:hAnsi="Cambria Math" w:cs="Cambria Math"/>
                  <w:kern w:val="2"/>
                  <w:sz w:val="24"/>
                  <w:szCs w:val="24"/>
                  <w:lang w:val="en-US" w:eastAsia="zh-CN" w:bidi="ar-SA"/>
                </w:rPr>
                <m:t>≤t≤</m:t>
              </m:r>
              <m:r>
                <m:rPr/>
                <w:rPr>
                  <w:rFonts w:hint="default" w:ascii="Cambria Math" w:hAnsi="Cambria Math" w:cs="Cambria Math"/>
                  <w:kern w:val="2"/>
                  <w:sz w:val="24"/>
                  <w:szCs w:val="24"/>
                  <w:lang w:val="en-US" w:eastAsia="zh-CN" w:bidi="ar-SA"/>
                </w:rPr>
                <m:t>b</m:t>
              </m:r>
            </m:oMath>
            <w:r>
              <w:rPr>
                <w:rFonts w:hint="default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  <w:t>)</w:t>
            </w:r>
          </w:p>
          <w:p w14:paraId="31104E58">
            <w:pPr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的唯一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y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值与之对应，从而参数方程确定了函数，这称为由参数方程确定的函数.</w:t>
            </w:r>
          </w:p>
          <w:p w14:paraId="24353107">
            <w:pPr>
              <w:spacing w:line="360" w:lineRule="auto"/>
              <w:jc w:val="both"/>
              <w:rPr>
                <w:rFonts w:hint="eastAsia" w:ascii="Cambria Math" w:hAnsi="Cambria Math" w:cs="Cambria Math"/>
                <w:kern w:val="2"/>
                <w:sz w:val="24"/>
                <w:szCs w:val="24"/>
                <w:lang w:val="en-US" w:eastAsia="zh-CN" w:bidi="ar-SA"/>
              </w:rPr>
            </w:pPr>
          </w:p>
          <w:p w14:paraId="3BFBD4EB">
            <w:pPr>
              <w:spacing w:line="360" w:lineRule="auto"/>
              <w:jc w:val="both"/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b/>
                <w:bCs/>
                <w:color w:val="00B0F0"/>
                <w:sz w:val="24"/>
                <w:szCs w:val="24"/>
                <w:lang w:val="en-US" w:eastAsia="zh-CN"/>
              </w:rPr>
              <w:t>1.3.3  函数关系的建立</w:t>
            </w:r>
          </w:p>
          <w:p w14:paraId="04019DCC">
            <w:pPr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在此用两个例子介绍函数关系的建立 .</w:t>
            </w:r>
          </w:p>
          <w:p w14:paraId="0F178C37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例 10 </w:t>
            </w:r>
          </w:p>
          <w:p w14:paraId="75091508">
            <w:pPr>
              <w:spacing w:line="360" w:lineRule="auto"/>
            </w:pPr>
            <w:r>
              <w:drawing>
                <wp:inline distT="0" distB="0" distL="114300" distR="114300">
                  <wp:extent cx="2164080" cy="714375"/>
                  <wp:effectExtent l="0" t="0" r="0" b="0"/>
                  <wp:docPr id="13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179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08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64A89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val="en-US" w:eastAsia="zh-CN"/>
              </w:rPr>
              <w:t>例 11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 xml:space="preserve"> </w:t>
            </w:r>
          </w:p>
          <w:p w14:paraId="2391B675">
            <w:pPr>
              <w:keepNext w:val="0"/>
              <w:keepLines w:val="0"/>
              <w:widowControl/>
              <w:suppressLineNumbers w:val="0"/>
              <w:spacing w:line="360" w:lineRule="auto"/>
              <w:jc w:val="left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drawing>
                <wp:inline distT="0" distB="0" distL="114300" distR="114300">
                  <wp:extent cx="3009900" cy="352425"/>
                  <wp:effectExtent l="0" t="0" r="0" b="9525"/>
                  <wp:docPr id="14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这就是总运费与距离 |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BM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| 的函数关系，且容易知道这一函数的定义域为 [0, </w:t>
            </w:r>
            <w:r>
              <w:rPr>
                <w:rFonts w:hint="default" w:ascii="Times New Roman" w:hAnsi="Times New Roman" w:eastAsia="宋体" w:cs="Times New Roman"/>
                <w:i/>
                <w:iCs/>
                <w:sz w:val="24"/>
                <w:szCs w:val="24"/>
                <w:lang w:val="en-US" w:eastAsia="zh-CN"/>
              </w:rPr>
              <w:t>b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  <w:t>].</w:t>
            </w:r>
          </w:p>
          <w:p w14:paraId="45BFED5D">
            <w:pPr>
              <w:spacing w:line="360" w:lineRule="auto"/>
              <w:rPr>
                <w:rFonts w:hint="default"/>
                <w:color w:val="00B0F0"/>
                <w:lang w:val="en-US" w:eastAsia="zh-CN"/>
              </w:rPr>
            </w:pPr>
            <w:r>
              <w:rPr>
                <w:rFonts w:hint="eastAsia"/>
                <w:color w:val="00B0F0"/>
                <w:lang w:val="en-US" w:eastAsia="zh-CN"/>
              </w:rPr>
              <w:t>具体内容见书中P14。</w:t>
            </w:r>
          </w:p>
          <w:p w14:paraId="256047AC">
            <w:pPr>
              <w:rPr>
                <w:rFonts w:hint="eastAsia"/>
                <w:lang w:val="en-US" w:eastAsia="zh-CN"/>
              </w:rPr>
            </w:pPr>
          </w:p>
        </w:tc>
      </w:tr>
      <w:tr w14:paraId="75054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6" w:hRule="atLeast"/>
          <w:jc w:val="center"/>
        </w:trPr>
        <w:tc>
          <w:tcPr>
            <w:tcW w:w="1302" w:type="dxa"/>
            <w:noWrap w:val="0"/>
            <w:vAlign w:val="center"/>
          </w:tcPr>
          <w:p w14:paraId="69B39298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0522AECC">
            <w:pPr>
              <w:pStyle w:val="10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由方程确定的函数</w:t>
            </w:r>
          </w:p>
        </w:tc>
      </w:tr>
      <w:tr w14:paraId="140FE5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6" w:hRule="atLeast"/>
          <w:jc w:val="center"/>
        </w:trPr>
        <w:tc>
          <w:tcPr>
            <w:tcW w:w="1302" w:type="dxa"/>
            <w:noWrap w:val="0"/>
            <w:vAlign w:val="center"/>
          </w:tcPr>
          <w:p w14:paraId="388759C0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20A54B0D">
            <w:pPr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习题1.3 A组 1.3.4.5.6.</w:t>
            </w:r>
          </w:p>
        </w:tc>
      </w:tr>
      <w:tr w14:paraId="0A7CF3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22" w:hRule="atLeast"/>
          <w:jc w:val="center"/>
        </w:trPr>
        <w:tc>
          <w:tcPr>
            <w:tcW w:w="1302" w:type="dxa"/>
            <w:noWrap w:val="0"/>
            <w:vAlign w:val="center"/>
          </w:tcPr>
          <w:p w14:paraId="3B07C644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7D53C914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6F054636">
      <w:pPr>
        <w:pStyle w:val="10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br w:type="page"/>
      </w:r>
    </w:p>
    <w:tbl>
      <w:tblPr>
        <w:tblStyle w:val="5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0"/>
        <w:gridCol w:w="3295"/>
        <w:gridCol w:w="2119"/>
        <w:gridCol w:w="3334"/>
      </w:tblGrid>
      <w:tr w14:paraId="583DA6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005F2ED1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授课教师</w:t>
            </w:r>
          </w:p>
        </w:tc>
        <w:tc>
          <w:tcPr>
            <w:tcW w:w="3306" w:type="dxa"/>
            <w:noWrap w:val="0"/>
            <w:vAlign w:val="center"/>
          </w:tcPr>
          <w:p w14:paraId="78BEDAC7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837" w:type="dxa"/>
            <w:noWrap w:val="0"/>
            <w:vAlign w:val="center"/>
          </w:tcPr>
          <w:p w14:paraId="11616E8A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授课班级</w:t>
            </w:r>
          </w:p>
        </w:tc>
        <w:tc>
          <w:tcPr>
            <w:tcW w:w="3193" w:type="dxa"/>
            <w:noWrap w:val="0"/>
            <w:vAlign w:val="center"/>
          </w:tcPr>
          <w:p w14:paraId="45720B95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4BFA1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039B636B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授课时间</w:t>
            </w:r>
          </w:p>
        </w:tc>
        <w:tc>
          <w:tcPr>
            <w:tcW w:w="5143" w:type="dxa"/>
            <w:gridSpan w:val="2"/>
            <w:noWrap w:val="0"/>
            <w:vAlign w:val="center"/>
          </w:tcPr>
          <w:p w14:paraId="170FB8AA">
            <w:pPr>
              <w:ind w:firstLine="360" w:firstLineChars="150"/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年   月   日 星期</w:t>
            </w:r>
          </w:p>
        </w:tc>
        <w:tc>
          <w:tcPr>
            <w:tcW w:w="3193" w:type="dxa"/>
            <w:noWrap w:val="0"/>
            <w:vAlign w:val="center"/>
          </w:tcPr>
          <w:p w14:paraId="23DC5DCB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   周</w:t>
            </w:r>
          </w:p>
        </w:tc>
      </w:tr>
      <w:tr w14:paraId="125E26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45A05E5E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课程名称</w:t>
            </w:r>
          </w:p>
        </w:tc>
        <w:tc>
          <w:tcPr>
            <w:tcW w:w="3306" w:type="dxa"/>
            <w:noWrap w:val="0"/>
            <w:vAlign w:val="center"/>
          </w:tcPr>
          <w:p w14:paraId="01F4360D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  <w:tc>
          <w:tcPr>
            <w:tcW w:w="1837" w:type="dxa"/>
            <w:noWrap w:val="0"/>
            <w:vAlign w:val="center"/>
          </w:tcPr>
          <w:p w14:paraId="4D97111B">
            <w:pPr>
              <w:jc w:val="center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授课时数</w:t>
            </w:r>
          </w:p>
        </w:tc>
        <w:tc>
          <w:tcPr>
            <w:tcW w:w="3193" w:type="dxa"/>
            <w:noWrap w:val="0"/>
            <w:vAlign w:val="center"/>
          </w:tcPr>
          <w:p w14:paraId="489DA333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</w:t>
            </w:r>
          </w:p>
        </w:tc>
      </w:tr>
      <w:tr w14:paraId="6C69F2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66289F02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章    节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26B840D4">
            <w:pPr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b/>
                <w:color w:val="0070C0"/>
                <w:sz w:val="28"/>
                <w:szCs w:val="28"/>
              </w:rPr>
              <w:t>第一章  函数</w:t>
            </w:r>
          </w:p>
        </w:tc>
      </w:tr>
      <w:tr w14:paraId="1D0AB2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574E1FEB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课    题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10F1CFEF">
            <w:pPr>
              <w:jc w:val="both"/>
              <w:rPr>
                <w:rFonts w:hint="eastAsia" w:ascii="宋体" w:hAnsi="宋体"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color w:val="7030A0"/>
                <w:sz w:val="24"/>
                <w:szCs w:val="24"/>
                <w:lang w:val="en-US" w:eastAsia="zh-CN"/>
              </w:rPr>
              <w:t>1.4</w:t>
            </w:r>
            <w:bookmarkStart w:id="0" w:name="_GoBack"/>
            <w:bookmarkEnd w:id="0"/>
            <w:r>
              <w:rPr>
                <w:rFonts w:hint="eastAsia" w:ascii="宋体" w:hAnsi="宋体"/>
                <w:color w:val="7030A0"/>
                <w:sz w:val="24"/>
                <w:szCs w:val="24"/>
              </w:rPr>
              <w:t xml:space="preserve">  总结与提高</w:t>
            </w:r>
          </w:p>
        </w:tc>
      </w:tr>
      <w:tr w14:paraId="55ECB0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5505781B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教学目的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4C3370BA">
            <w:pPr>
              <w:pStyle w:val="4"/>
              <w:spacing w:before="0" w:beforeAutospacing="0" w:after="0" w:afterAutospacing="0"/>
              <w:jc w:val="both"/>
              <w:rPr>
                <w:rFonts w:hint="eastAsia" w:eastAsia="宋体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</w:rPr>
              <w:t>了解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章节内容</w:t>
            </w:r>
          </w:p>
        </w:tc>
      </w:tr>
      <w:tr w14:paraId="286EE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02" w:type="dxa"/>
            <w:noWrap w:val="0"/>
            <w:vAlign w:val="center"/>
          </w:tcPr>
          <w:p w14:paraId="07FC7B68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教学重点与难点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7A2D3909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总结与提高</w:t>
            </w:r>
          </w:p>
        </w:tc>
      </w:tr>
      <w:tr w14:paraId="4AAE97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638" w:type="dxa"/>
            <w:gridSpan w:val="4"/>
            <w:noWrap w:val="0"/>
            <w:vAlign w:val="center"/>
          </w:tcPr>
          <w:p w14:paraId="11CB3DE0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教学内容、教学方法和教学过程</w:t>
            </w:r>
          </w:p>
        </w:tc>
      </w:tr>
      <w:tr w14:paraId="48848F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1" w:hRule="atLeast"/>
          <w:jc w:val="center"/>
        </w:trPr>
        <w:tc>
          <w:tcPr>
            <w:tcW w:w="1302" w:type="dxa"/>
            <w:noWrap w:val="0"/>
            <w:vAlign w:val="center"/>
          </w:tcPr>
          <w:p w14:paraId="33C72A4A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导入新课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613BB56D">
            <w:pPr>
              <w:spacing w:line="360" w:lineRule="auto"/>
              <w:jc w:val="center"/>
              <w:rPr>
                <w:rFonts w:hint="eastAsia" w:ascii="宋体" w:hAnsi="宋体"/>
                <w:b/>
                <w:color w:val="7030A0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color w:val="7030A0"/>
                <w:sz w:val="28"/>
                <w:szCs w:val="28"/>
                <w:lang w:val="en-US" w:eastAsia="zh-CN"/>
              </w:rPr>
              <w:t>1.4</w:t>
            </w:r>
            <w:r>
              <w:rPr>
                <w:rFonts w:hint="eastAsia" w:ascii="宋体" w:hAnsi="宋体"/>
                <w:b/>
                <w:color w:val="7030A0"/>
                <w:sz w:val="28"/>
                <w:szCs w:val="28"/>
              </w:rPr>
              <w:t xml:space="preserve">  总结与提高</w:t>
            </w:r>
          </w:p>
          <w:p w14:paraId="18126EE3">
            <w:pPr>
              <w:spacing w:line="360" w:lineRule="auto"/>
              <w:jc w:val="both"/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1.4.1  </w:t>
            </w: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  <w:t>本章内容小结</w:t>
            </w:r>
          </w:p>
          <w:p w14:paraId="19A2623D">
            <w:pPr>
              <w:spacing w:line="360" w:lineRule="auto"/>
              <w:jc w:val="both"/>
              <w:rPr>
                <w:rFonts w:hint="eastAsia" w:ascii="宋体" w:hAnsi="宋体" w:eastAsia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400040" cy="4043680"/>
                  <wp:effectExtent l="0" t="0" r="10160" b="13970"/>
                  <wp:docPr id="15" name="图片 15" descr="deepseek_mermaid_20250519_55ee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eepseek_mermaid_20250519_55ee2f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40" cy="404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EA6EA2">
            <w:pPr>
              <w:spacing w:line="360" w:lineRule="auto"/>
              <w:jc w:val="both"/>
              <w:rPr>
                <w:rFonts w:hint="default" w:ascii="Times New Roman" w:hAnsi="Times New Roman" w:cs="Times New Roma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val="en-US" w:eastAsia="zh-CN"/>
              </w:rPr>
              <w:t xml:space="preserve">1.4.2  </w:t>
            </w: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  <w:t>知识拓展——图片与动画制作</w:t>
            </w:r>
          </w:p>
          <w:p w14:paraId="3147CC4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  <w:t>工具推荐</w:t>
            </w: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eastAsia="zh-CN"/>
              </w:rPr>
              <w:t>：</w:t>
            </w:r>
          </w:p>
          <w:p w14:paraId="01994E1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GeoGebra（动态演示函数变换）</w:t>
            </w:r>
          </w:p>
          <w:p w14:paraId="5D5684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</w:pPr>
            <w:r>
              <w:rPr>
                <w:rFonts w:hint="default" w:ascii="Times New Roman" w:hAnsi="Times New Roman" w:eastAsia="宋体" w:cs="Times New Roman"/>
                <w:sz w:val="24"/>
                <w:szCs w:val="24"/>
              </w:rPr>
              <w:t>MATLAB/Python绘制3D函数图像</w:t>
            </w:r>
          </w:p>
          <w:p w14:paraId="24DFFD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textAlignment w:val="auto"/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</w:rPr>
              <w:t>动画演示</w:t>
            </w:r>
            <w:r>
              <w:rPr>
                <w:rFonts w:hint="eastAsia" w:ascii="宋体" w:hAnsi="宋体" w:eastAsia="宋体" w:cs="宋体"/>
                <w:b/>
                <w:bCs/>
                <w:color w:val="00B0F0"/>
                <w:sz w:val="24"/>
                <w:szCs w:val="24"/>
                <w:lang w:eastAsia="zh-CN"/>
              </w:rPr>
              <w:t>：</w:t>
            </w:r>
          </w:p>
          <w:p w14:paraId="2B7ABEE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default" w:ascii="Times New Roman" w:hAnsi="Times New Roman" w:cs="Times New Roma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参数方程生成螺旋线。</w:t>
            </w:r>
          </w:p>
          <w:p w14:paraId="31A7FAC8">
            <w:pPr>
              <w:jc w:val="both"/>
              <w:rPr>
                <w:rFonts w:hint="eastAsia" w:ascii="宋体" w:hAnsi="宋体"/>
                <w:sz w:val="24"/>
                <w:szCs w:val="24"/>
              </w:rPr>
            </w:pPr>
          </w:p>
        </w:tc>
      </w:tr>
      <w:tr w14:paraId="2CDC2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8" w:hRule="atLeast"/>
          <w:jc w:val="center"/>
        </w:trPr>
        <w:tc>
          <w:tcPr>
            <w:tcW w:w="1302" w:type="dxa"/>
            <w:noWrap w:val="0"/>
            <w:vAlign w:val="center"/>
          </w:tcPr>
          <w:p w14:paraId="7CC7A39C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巩固复习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4FEEF2E2">
            <w:pPr>
              <w:pStyle w:val="10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总结与提高</w:t>
            </w:r>
          </w:p>
        </w:tc>
      </w:tr>
      <w:tr w14:paraId="07FE6D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95" w:hRule="atLeast"/>
          <w:jc w:val="center"/>
        </w:trPr>
        <w:tc>
          <w:tcPr>
            <w:tcW w:w="1302" w:type="dxa"/>
            <w:noWrap w:val="0"/>
            <w:vAlign w:val="center"/>
          </w:tcPr>
          <w:p w14:paraId="62BEEEB1">
            <w:pPr>
              <w:spacing w:line="360" w:lineRule="auto"/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布置作业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03BC5A4A">
            <w:pPr>
              <w:ind w:firstLine="120" w:firstLineChars="50"/>
              <w:jc w:val="both"/>
              <w:rPr>
                <w:rFonts w:hint="default" w:eastAsia="宋体"/>
                <w:b/>
                <w:color w:val="00008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>复习题B组</w:t>
            </w:r>
          </w:p>
        </w:tc>
      </w:tr>
      <w:tr w14:paraId="02331D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71" w:hRule="atLeast"/>
          <w:jc w:val="center"/>
        </w:trPr>
        <w:tc>
          <w:tcPr>
            <w:tcW w:w="1302" w:type="dxa"/>
            <w:noWrap w:val="0"/>
            <w:vAlign w:val="center"/>
          </w:tcPr>
          <w:p w14:paraId="28F43D10">
            <w:pPr>
              <w:jc w:val="center"/>
              <w:rPr>
                <w:rFonts w:hint="eastAsia" w:ascii="宋体" w:hAnsi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bCs/>
                <w:sz w:val="24"/>
                <w:szCs w:val="24"/>
              </w:rPr>
              <w:t>教学效果分析</w:t>
            </w:r>
          </w:p>
        </w:tc>
        <w:tc>
          <w:tcPr>
            <w:tcW w:w="8336" w:type="dxa"/>
            <w:gridSpan w:val="3"/>
            <w:noWrap w:val="0"/>
            <w:vAlign w:val="center"/>
          </w:tcPr>
          <w:p w14:paraId="3AF76CD7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2F931AD2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  <w:p w14:paraId="55BA9316">
            <w:pPr>
              <w:pStyle w:val="4"/>
              <w:spacing w:before="0" w:beforeAutospacing="0" w:after="0" w:afterAutospacing="0"/>
              <w:jc w:val="both"/>
              <w:rPr>
                <w:rFonts w:hint="eastAsia"/>
                <w:b/>
                <w:color w:val="000080"/>
                <w:sz w:val="24"/>
                <w:szCs w:val="24"/>
              </w:rPr>
            </w:pPr>
          </w:p>
        </w:tc>
      </w:tr>
    </w:tbl>
    <w:p w14:paraId="34C5C1EF">
      <w:pPr>
        <w:pStyle w:val="10"/>
        <w:spacing w:before="0" w:beforeAutospacing="0" w:after="0" w:afterAutospacing="0"/>
        <w:jc w:val="both"/>
        <w:rPr>
          <w:rFonts w:hint="eastAsia"/>
          <w:b/>
          <w:sz w:val="28"/>
          <w:szCs w:val="28"/>
        </w:rPr>
      </w:pPr>
    </w:p>
    <w:sectPr>
      <w:pgSz w:w="11906" w:h="16838"/>
      <w:pgMar w:top="850" w:right="57" w:bottom="1134" w:left="57" w:header="0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imesNewRomanPS-ItalicMT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atha">
    <w:panose1 w:val="02000400000000000000"/>
    <w:charset w:val="00"/>
    <w:family w:val="auto"/>
    <w:pitch w:val="default"/>
    <w:sig w:usb0="00100000" w:usb1="00000000" w:usb2="00000000" w:usb3="00000000" w:csb0="00000000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D99EC3">
    <w:pPr>
      <w:pStyle w:val="3"/>
      <w:pBdr>
        <w:bottom w:val="none" w:color="auto" w:sz="0" w:space="1"/>
      </w:pBdr>
      <w:rPr>
        <w:rFonts w:hint="eastAsia" w:eastAsia="宋体"/>
        <w:sz w:val="36"/>
        <w:szCs w:val="36"/>
        <w:lang w:eastAsia="zh-CN"/>
      </w:rPr>
    </w:pPr>
    <w:r>
      <w:rPr>
        <w:rFonts w:hint="eastAsia" w:eastAsia="宋体"/>
        <w:sz w:val="36"/>
        <w:szCs w:val="36"/>
        <w:lang w:eastAsia="zh-CN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-31115</wp:posOffset>
          </wp:positionH>
          <wp:positionV relativeFrom="paragraph">
            <wp:posOffset>-27940</wp:posOffset>
          </wp:positionV>
          <wp:extent cx="7560310" cy="10694035"/>
          <wp:effectExtent l="0" t="0" r="2540" b="12065"/>
          <wp:wrapNone/>
          <wp:docPr id="7" name="图片 3" descr="理-背景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3" descr="理-背景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310" cy="106940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07A2C9">
    <w:pPr>
      <w:pStyle w:val="3"/>
    </w:pPr>
    <w:r>
      <w:rPr>
        <w:rFonts w:hint="eastAsia" w:eastAsia="宋体"/>
        <w:lang w:eastAsia="zh-C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-20955</wp:posOffset>
          </wp:positionH>
          <wp:positionV relativeFrom="paragraph">
            <wp:posOffset>-8890</wp:posOffset>
          </wp:positionV>
          <wp:extent cx="7560310" cy="10737850"/>
          <wp:effectExtent l="0" t="0" r="2540" b="6350"/>
          <wp:wrapNone/>
          <wp:docPr id="6" name="图片 2" descr="理-封面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2" descr="理-封面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310" cy="10737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24542BF"/>
    <w:multiLevelType w:val="singleLevel"/>
    <w:tmpl w:val="F24542BF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270383D6"/>
    <w:multiLevelType w:val="singleLevel"/>
    <w:tmpl w:val="270383D6"/>
    <w:lvl w:ilvl="0" w:tentative="0">
      <w:start w:val="1"/>
      <w:numFmt w:val="bullet"/>
      <w:lvlText w:val="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5C215916"/>
    <w:multiLevelType w:val="singleLevel"/>
    <w:tmpl w:val="5C215916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7902"/>
    <w:rsid w:val="000036EA"/>
    <w:rsid w:val="000148FF"/>
    <w:rsid w:val="00014F9A"/>
    <w:rsid w:val="000273BC"/>
    <w:rsid w:val="00042880"/>
    <w:rsid w:val="000440EA"/>
    <w:rsid w:val="00045396"/>
    <w:rsid w:val="000470B3"/>
    <w:rsid w:val="000533BF"/>
    <w:rsid w:val="00070355"/>
    <w:rsid w:val="0007299C"/>
    <w:rsid w:val="0008014D"/>
    <w:rsid w:val="000846D6"/>
    <w:rsid w:val="00084B9B"/>
    <w:rsid w:val="00090F69"/>
    <w:rsid w:val="00095B2F"/>
    <w:rsid w:val="000A08F8"/>
    <w:rsid w:val="000A3557"/>
    <w:rsid w:val="000A4419"/>
    <w:rsid w:val="000A6914"/>
    <w:rsid w:val="000B0CD9"/>
    <w:rsid w:val="000B0FD4"/>
    <w:rsid w:val="000B12C6"/>
    <w:rsid w:val="000B68B1"/>
    <w:rsid w:val="000D29AE"/>
    <w:rsid w:val="000D43AA"/>
    <w:rsid w:val="000E129F"/>
    <w:rsid w:val="000E3346"/>
    <w:rsid w:val="000F08AF"/>
    <w:rsid w:val="000F15D3"/>
    <w:rsid w:val="000F261C"/>
    <w:rsid w:val="000F7D4C"/>
    <w:rsid w:val="0011279E"/>
    <w:rsid w:val="00114F67"/>
    <w:rsid w:val="0012124B"/>
    <w:rsid w:val="001373B7"/>
    <w:rsid w:val="001433A9"/>
    <w:rsid w:val="00144071"/>
    <w:rsid w:val="00145D1A"/>
    <w:rsid w:val="00146861"/>
    <w:rsid w:val="001544DD"/>
    <w:rsid w:val="001573EE"/>
    <w:rsid w:val="001616EA"/>
    <w:rsid w:val="001773A5"/>
    <w:rsid w:val="0018313C"/>
    <w:rsid w:val="00184FF0"/>
    <w:rsid w:val="00185089"/>
    <w:rsid w:val="0018698D"/>
    <w:rsid w:val="001915C6"/>
    <w:rsid w:val="00193DF4"/>
    <w:rsid w:val="001A37BD"/>
    <w:rsid w:val="001A7953"/>
    <w:rsid w:val="001B75D2"/>
    <w:rsid w:val="001C54BA"/>
    <w:rsid w:val="001C7FF8"/>
    <w:rsid w:val="001D1839"/>
    <w:rsid w:val="001E09B5"/>
    <w:rsid w:val="001E157A"/>
    <w:rsid w:val="001E3A46"/>
    <w:rsid w:val="001E5E52"/>
    <w:rsid w:val="001F207B"/>
    <w:rsid w:val="001F3AC0"/>
    <w:rsid w:val="00200577"/>
    <w:rsid w:val="00203896"/>
    <w:rsid w:val="00207EE6"/>
    <w:rsid w:val="0021639C"/>
    <w:rsid w:val="00216CF8"/>
    <w:rsid w:val="00226F21"/>
    <w:rsid w:val="0023007E"/>
    <w:rsid w:val="002305D6"/>
    <w:rsid w:val="002324EC"/>
    <w:rsid w:val="00235114"/>
    <w:rsid w:val="002371A3"/>
    <w:rsid w:val="0023742B"/>
    <w:rsid w:val="00240289"/>
    <w:rsid w:val="00256773"/>
    <w:rsid w:val="00262BFD"/>
    <w:rsid w:val="002649C0"/>
    <w:rsid w:val="0026651E"/>
    <w:rsid w:val="0027115B"/>
    <w:rsid w:val="00274E79"/>
    <w:rsid w:val="002778CA"/>
    <w:rsid w:val="002779DE"/>
    <w:rsid w:val="00277AFC"/>
    <w:rsid w:val="00281B11"/>
    <w:rsid w:val="0028497C"/>
    <w:rsid w:val="00292C38"/>
    <w:rsid w:val="00294824"/>
    <w:rsid w:val="002A14F5"/>
    <w:rsid w:val="002A5B83"/>
    <w:rsid w:val="002B13CA"/>
    <w:rsid w:val="002C4D13"/>
    <w:rsid w:val="002D338C"/>
    <w:rsid w:val="002D4C70"/>
    <w:rsid w:val="002D7411"/>
    <w:rsid w:val="002E3820"/>
    <w:rsid w:val="002E55B6"/>
    <w:rsid w:val="002F5756"/>
    <w:rsid w:val="00300887"/>
    <w:rsid w:val="00307B55"/>
    <w:rsid w:val="00321C8F"/>
    <w:rsid w:val="00324ECB"/>
    <w:rsid w:val="00332EAA"/>
    <w:rsid w:val="00333D40"/>
    <w:rsid w:val="0033780E"/>
    <w:rsid w:val="003426CE"/>
    <w:rsid w:val="00347691"/>
    <w:rsid w:val="0035431C"/>
    <w:rsid w:val="00367965"/>
    <w:rsid w:val="00372893"/>
    <w:rsid w:val="00376638"/>
    <w:rsid w:val="00380824"/>
    <w:rsid w:val="00382579"/>
    <w:rsid w:val="003B47E6"/>
    <w:rsid w:val="003C0474"/>
    <w:rsid w:val="003C2866"/>
    <w:rsid w:val="003C6920"/>
    <w:rsid w:val="003D3FB3"/>
    <w:rsid w:val="003E3159"/>
    <w:rsid w:val="00410B89"/>
    <w:rsid w:val="00413CBB"/>
    <w:rsid w:val="004157E7"/>
    <w:rsid w:val="00425DE8"/>
    <w:rsid w:val="00430851"/>
    <w:rsid w:val="0043529C"/>
    <w:rsid w:val="0043618A"/>
    <w:rsid w:val="00441D5D"/>
    <w:rsid w:val="004420EE"/>
    <w:rsid w:val="0044511D"/>
    <w:rsid w:val="004522AC"/>
    <w:rsid w:val="004634A8"/>
    <w:rsid w:val="00465830"/>
    <w:rsid w:val="00480A86"/>
    <w:rsid w:val="004823E6"/>
    <w:rsid w:val="00483BA9"/>
    <w:rsid w:val="0049014E"/>
    <w:rsid w:val="00491298"/>
    <w:rsid w:val="0049180A"/>
    <w:rsid w:val="00491FEF"/>
    <w:rsid w:val="00494C98"/>
    <w:rsid w:val="00494F73"/>
    <w:rsid w:val="00495A33"/>
    <w:rsid w:val="004B0BC0"/>
    <w:rsid w:val="004C0316"/>
    <w:rsid w:val="004C761E"/>
    <w:rsid w:val="004D46F7"/>
    <w:rsid w:val="004D49EC"/>
    <w:rsid w:val="004E1811"/>
    <w:rsid w:val="004E5EED"/>
    <w:rsid w:val="004E6848"/>
    <w:rsid w:val="004F205D"/>
    <w:rsid w:val="004F3AEF"/>
    <w:rsid w:val="004F5C69"/>
    <w:rsid w:val="004F66DB"/>
    <w:rsid w:val="005018D1"/>
    <w:rsid w:val="005137D9"/>
    <w:rsid w:val="00531C97"/>
    <w:rsid w:val="00533C87"/>
    <w:rsid w:val="00541730"/>
    <w:rsid w:val="00542BEE"/>
    <w:rsid w:val="00544679"/>
    <w:rsid w:val="00545CAD"/>
    <w:rsid w:val="005477C3"/>
    <w:rsid w:val="005617CF"/>
    <w:rsid w:val="005705D6"/>
    <w:rsid w:val="00581C06"/>
    <w:rsid w:val="00583BED"/>
    <w:rsid w:val="00585246"/>
    <w:rsid w:val="00587404"/>
    <w:rsid w:val="00594C13"/>
    <w:rsid w:val="005A04B8"/>
    <w:rsid w:val="005C3784"/>
    <w:rsid w:val="005C47E6"/>
    <w:rsid w:val="005D51E0"/>
    <w:rsid w:val="005E0AAF"/>
    <w:rsid w:val="005E0C73"/>
    <w:rsid w:val="005F0E2A"/>
    <w:rsid w:val="006039F2"/>
    <w:rsid w:val="00607D95"/>
    <w:rsid w:val="00607E8D"/>
    <w:rsid w:val="00616169"/>
    <w:rsid w:val="00617D19"/>
    <w:rsid w:val="00621E27"/>
    <w:rsid w:val="0062306F"/>
    <w:rsid w:val="0063358F"/>
    <w:rsid w:val="0063767F"/>
    <w:rsid w:val="00644D7D"/>
    <w:rsid w:val="00646332"/>
    <w:rsid w:val="006466EB"/>
    <w:rsid w:val="00663CDB"/>
    <w:rsid w:val="00671459"/>
    <w:rsid w:val="00683A1A"/>
    <w:rsid w:val="00684B5E"/>
    <w:rsid w:val="0069487B"/>
    <w:rsid w:val="00695EB4"/>
    <w:rsid w:val="00696765"/>
    <w:rsid w:val="006B7FC7"/>
    <w:rsid w:val="006C3A6C"/>
    <w:rsid w:val="006C7509"/>
    <w:rsid w:val="006D2E5E"/>
    <w:rsid w:val="006E1239"/>
    <w:rsid w:val="006E25AD"/>
    <w:rsid w:val="006E52CA"/>
    <w:rsid w:val="006F04A8"/>
    <w:rsid w:val="0070199F"/>
    <w:rsid w:val="00710A1F"/>
    <w:rsid w:val="007135C5"/>
    <w:rsid w:val="007139EB"/>
    <w:rsid w:val="00726B04"/>
    <w:rsid w:val="00733FDA"/>
    <w:rsid w:val="007534FF"/>
    <w:rsid w:val="00757438"/>
    <w:rsid w:val="0077140D"/>
    <w:rsid w:val="0078041A"/>
    <w:rsid w:val="007836CB"/>
    <w:rsid w:val="007839B0"/>
    <w:rsid w:val="00796012"/>
    <w:rsid w:val="007A1D99"/>
    <w:rsid w:val="007A69FA"/>
    <w:rsid w:val="007C433F"/>
    <w:rsid w:val="007E0298"/>
    <w:rsid w:val="007E0575"/>
    <w:rsid w:val="007E627F"/>
    <w:rsid w:val="007F1FAD"/>
    <w:rsid w:val="007F4C2C"/>
    <w:rsid w:val="00807D36"/>
    <w:rsid w:val="00817139"/>
    <w:rsid w:val="0082708C"/>
    <w:rsid w:val="00831E0D"/>
    <w:rsid w:val="008332FE"/>
    <w:rsid w:val="00840499"/>
    <w:rsid w:val="008558C1"/>
    <w:rsid w:val="008576A3"/>
    <w:rsid w:val="00864216"/>
    <w:rsid w:val="00877703"/>
    <w:rsid w:val="00880E90"/>
    <w:rsid w:val="00884A14"/>
    <w:rsid w:val="0089297C"/>
    <w:rsid w:val="008A7708"/>
    <w:rsid w:val="008B1341"/>
    <w:rsid w:val="008B47A3"/>
    <w:rsid w:val="008B4FCF"/>
    <w:rsid w:val="008C0C37"/>
    <w:rsid w:val="008D00B9"/>
    <w:rsid w:val="008D3BD4"/>
    <w:rsid w:val="008E4FDD"/>
    <w:rsid w:val="008E5669"/>
    <w:rsid w:val="008F473A"/>
    <w:rsid w:val="00944E1C"/>
    <w:rsid w:val="0096153A"/>
    <w:rsid w:val="00963E68"/>
    <w:rsid w:val="00974113"/>
    <w:rsid w:val="009815F8"/>
    <w:rsid w:val="0098549B"/>
    <w:rsid w:val="00990834"/>
    <w:rsid w:val="00990E8F"/>
    <w:rsid w:val="00996C87"/>
    <w:rsid w:val="009A595A"/>
    <w:rsid w:val="009A7D88"/>
    <w:rsid w:val="009B4B5F"/>
    <w:rsid w:val="009B6623"/>
    <w:rsid w:val="009B79E0"/>
    <w:rsid w:val="009C196C"/>
    <w:rsid w:val="009C1D69"/>
    <w:rsid w:val="009C56D3"/>
    <w:rsid w:val="009C7E94"/>
    <w:rsid w:val="009D0D1A"/>
    <w:rsid w:val="009D1254"/>
    <w:rsid w:val="009E1B9E"/>
    <w:rsid w:val="009E2EE2"/>
    <w:rsid w:val="009F2180"/>
    <w:rsid w:val="00A04AF0"/>
    <w:rsid w:val="00A10D32"/>
    <w:rsid w:val="00A21431"/>
    <w:rsid w:val="00A21E25"/>
    <w:rsid w:val="00A22C34"/>
    <w:rsid w:val="00A23705"/>
    <w:rsid w:val="00A24263"/>
    <w:rsid w:val="00A25E85"/>
    <w:rsid w:val="00A617BB"/>
    <w:rsid w:val="00A6375E"/>
    <w:rsid w:val="00A63953"/>
    <w:rsid w:val="00A6710D"/>
    <w:rsid w:val="00A82D8F"/>
    <w:rsid w:val="00AA2286"/>
    <w:rsid w:val="00AA4712"/>
    <w:rsid w:val="00AA5269"/>
    <w:rsid w:val="00AC1F02"/>
    <w:rsid w:val="00AC38DA"/>
    <w:rsid w:val="00AD2AE5"/>
    <w:rsid w:val="00AD66BC"/>
    <w:rsid w:val="00AD747E"/>
    <w:rsid w:val="00AE0CCB"/>
    <w:rsid w:val="00AE7A7D"/>
    <w:rsid w:val="00AF5B07"/>
    <w:rsid w:val="00AF6BC3"/>
    <w:rsid w:val="00AF6D0F"/>
    <w:rsid w:val="00AF7423"/>
    <w:rsid w:val="00AF779D"/>
    <w:rsid w:val="00B00AE5"/>
    <w:rsid w:val="00B00CF3"/>
    <w:rsid w:val="00B124A2"/>
    <w:rsid w:val="00B3259C"/>
    <w:rsid w:val="00B460A0"/>
    <w:rsid w:val="00B473BC"/>
    <w:rsid w:val="00B54172"/>
    <w:rsid w:val="00B733A7"/>
    <w:rsid w:val="00B81D6F"/>
    <w:rsid w:val="00B860C3"/>
    <w:rsid w:val="00B96294"/>
    <w:rsid w:val="00BA0658"/>
    <w:rsid w:val="00BA6EA3"/>
    <w:rsid w:val="00BB3032"/>
    <w:rsid w:val="00BB63A6"/>
    <w:rsid w:val="00BC3C93"/>
    <w:rsid w:val="00BC6DB5"/>
    <w:rsid w:val="00BC7C3E"/>
    <w:rsid w:val="00BD2EB2"/>
    <w:rsid w:val="00BD4389"/>
    <w:rsid w:val="00BD54FD"/>
    <w:rsid w:val="00BD65F2"/>
    <w:rsid w:val="00BE259A"/>
    <w:rsid w:val="00BE4E9D"/>
    <w:rsid w:val="00BE6F4D"/>
    <w:rsid w:val="00C01D0D"/>
    <w:rsid w:val="00C05BE6"/>
    <w:rsid w:val="00C3400D"/>
    <w:rsid w:val="00C50B08"/>
    <w:rsid w:val="00C66A6F"/>
    <w:rsid w:val="00C67821"/>
    <w:rsid w:val="00C74F5A"/>
    <w:rsid w:val="00C77804"/>
    <w:rsid w:val="00C8158B"/>
    <w:rsid w:val="00C84F14"/>
    <w:rsid w:val="00C9332E"/>
    <w:rsid w:val="00C96DCA"/>
    <w:rsid w:val="00CA0D8A"/>
    <w:rsid w:val="00CA58AF"/>
    <w:rsid w:val="00CA7E81"/>
    <w:rsid w:val="00CB3456"/>
    <w:rsid w:val="00CC0C12"/>
    <w:rsid w:val="00CC24C5"/>
    <w:rsid w:val="00CC4E4F"/>
    <w:rsid w:val="00CD4A37"/>
    <w:rsid w:val="00CD62E4"/>
    <w:rsid w:val="00CE35BE"/>
    <w:rsid w:val="00CE5582"/>
    <w:rsid w:val="00CE6818"/>
    <w:rsid w:val="00CE754B"/>
    <w:rsid w:val="00CF27E8"/>
    <w:rsid w:val="00CF46CA"/>
    <w:rsid w:val="00D02661"/>
    <w:rsid w:val="00D047DB"/>
    <w:rsid w:val="00D073BC"/>
    <w:rsid w:val="00D20283"/>
    <w:rsid w:val="00D25A98"/>
    <w:rsid w:val="00D27C84"/>
    <w:rsid w:val="00D303B9"/>
    <w:rsid w:val="00D30557"/>
    <w:rsid w:val="00D31FA6"/>
    <w:rsid w:val="00D448DE"/>
    <w:rsid w:val="00D5130E"/>
    <w:rsid w:val="00D5473A"/>
    <w:rsid w:val="00D5605D"/>
    <w:rsid w:val="00D605E4"/>
    <w:rsid w:val="00D63F44"/>
    <w:rsid w:val="00D63FAB"/>
    <w:rsid w:val="00D7023E"/>
    <w:rsid w:val="00D70494"/>
    <w:rsid w:val="00D76193"/>
    <w:rsid w:val="00D81446"/>
    <w:rsid w:val="00D9050F"/>
    <w:rsid w:val="00D91A58"/>
    <w:rsid w:val="00D9528D"/>
    <w:rsid w:val="00DB179E"/>
    <w:rsid w:val="00DB49E2"/>
    <w:rsid w:val="00DC120D"/>
    <w:rsid w:val="00DC6D1C"/>
    <w:rsid w:val="00DD39AE"/>
    <w:rsid w:val="00DD6148"/>
    <w:rsid w:val="00DD75E8"/>
    <w:rsid w:val="00DE26EA"/>
    <w:rsid w:val="00DE5199"/>
    <w:rsid w:val="00DE7D00"/>
    <w:rsid w:val="00DF2CE9"/>
    <w:rsid w:val="00DF5E51"/>
    <w:rsid w:val="00E06D95"/>
    <w:rsid w:val="00E07E27"/>
    <w:rsid w:val="00E11DAB"/>
    <w:rsid w:val="00E1752C"/>
    <w:rsid w:val="00E21AB9"/>
    <w:rsid w:val="00E24662"/>
    <w:rsid w:val="00E3275C"/>
    <w:rsid w:val="00E35509"/>
    <w:rsid w:val="00E36059"/>
    <w:rsid w:val="00E3788B"/>
    <w:rsid w:val="00E41F11"/>
    <w:rsid w:val="00E472A6"/>
    <w:rsid w:val="00E55E97"/>
    <w:rsid w:val="00E60236"/>
    <w:rsid w:val="00E6064E"/>
    <w:rsid w:val="00E81A69"/>
    <w:rsid w:val="00E850AA"/>
    <w:rsid w:val="00E87902"/>
    <w:rsid w:val="00E87E41"/>
    <w:rsid w:val="00E87E62"/>
    <w:rsid w:val="00E96DEF"/>
    <w:rsid w:val="00EB0E62"/>
    <w:rsid w:val="00EB190F"/>
    <w:rsid w:val="00EE06DB"/>
    <w:rsid w:val="00EE400A"/>
    <w:rsid w:val="00EF4863"/>
    <w:rsid w:val="00F12E62"/>
    <w:rsid w:val="00F2287C"/>
    <w:rsid w:val="00F2493F"/>
    <w:rsid w:val="00F36207"/>
    <w:rsid w:val="00F44F6D"/>
    <w:rsid w:val="00F54F3E"/>
    <w:rsid w:val="00F56D47"/>
    <w:rsid w:val="00F605A7"/>
    <w:rsid w:val="00F6392E"/>
    <w:rsid w:val="00F72BDD"/>
    <w:rsid w:val="00F81E90"/>
    <w:rsid w:val="00F90744"/>
    <w:rsid w:val="00F93B03"/>
    <w:rsid w:val="00F97D28"/>
    <w:rsid w:val="00FA24DD"/>
    <w:rsid w:val="00FA49CB"/>
    <w:rsid w:val="00FA6797"/>
    <w:rsid w:val="00FB04BA"/>
    <w:rsid w:val="00FB5723"/>
    <w:rsid w:val="00FD0852"/>
    <w:rsid w:val="00FD1262"/>
    <w:rsid w:val="00FE141E"/>
    <w:rsid w:val="00FE183E"/>
    <w:rsid w:val="00FE5367"/>
    <w:rsid w:val="00FF131C"/>
    <w:rsid w:val="00FF1853"/>
    <w:rsid w:val="00FF3B23"/>
    <w:rsid w:val="12C67A5C"/>
    <w:rsid w:val="164C591E"/>
    <w:rsid w:val="169A3C25"/>
    <w:rsid w:val="20486102"/>
    <w:rsid w:val="2AC31D69"/>
    <w:rsid w:val="2B403086"/>
    <w:rsid w:val="449F0A4F"/>
    <w:rsid w:val="4D443370"/>
    <w:rsid w:val="4F765499"/>
    <w:rsid w:val="523952DE"/>
    <w:rsid w:val="61B5327D"/>
    <w:rsid w:val="6D7C1DCB"/>
    <w:rsid w:val="71CE54B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Strong"/>
    <w:basedOn w:val="7"/>
    <w:qFormat/>
    <w:uiPriority w:val="0"/>
    <w:rPr>
      <w:b/>
    </w:rPr>
  </w:style>
  <w:style w:type="character" w:customStyle="1" w:styleId="9">
    <w:name w:val="article"/>
    <w:basedOn w:val="7"/>
    <w:qFormat/>
    <w:uiPriority w:val="0"/>
  </w:style>
  <w:style w:type="paragraph" w:customStyle="1" w:styleId="10">
    <w:name w:val="article1"/>
    <w:basedOn w:val="1"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3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13</Pages>
  <Words>2175</Words>
  <Characters>2597</Characters>
  <Lines>26</Lines>
  <Paragraphs>7</Paragraphs>
  <TotalTime>54</TotalTime>
  <ScaleCrop>false</ScaleCrop>
  <LinksUpToDate>false</LinksUpToDate>
  <CharactersWithSpaces>3071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2008-01-03T07:28:00Z</dcterms:created>
  <dc:creator>zxm</dc:creator>
  <cp:lastModifiedBy>六月</cp:lastModifiedBy>
  <dcterms:modified xsi:type="dcterms:W3CDTF">2025-05-20T01:03:58Z</dcterms:modified>
  <dc:title>（单元教案首页）</dc:title>
  <cp:revision>685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eyJoZGlkIjoiOTcxZjc4Y2ViNTBlZDVmZTI3YTAxZGE1NWVmM2E2NDEiLCJ1c2VySWQiOiI0MDMzMDA2MzYifQ==</vt:lpwstr>
  </property>
  <property fmtid="{D5CDD505-2E9C-101B-9397-08002B2CF9AE}" pid="4" name="ICV">
    <vt:lpwstr>AFCA3F7CCDF24B628430DB860A82C6BC_13</vt:lpwstr>
  </property>
</Properties>
</file>